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附件3</w:t>
      </w:r>
    </w:p>
    <w:p>
      <w:pPr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第十五届</w:t>
      </w:r>
      <w:r>
        <w:rPr>
          <w:rFonts w:ascii="Times New Roman" w:hAnsi="Times New Roman" w:eastAsia="方正小标宋简体" w:cs="Times New Roman"/>
          <w:sz w:val="36"/>
          <w:szCs w:val="36"/>
        </w:rPr>
        <w:t>青年教师讲课竞赛（校级）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汇总表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76"/>
        <w:gridCol w:w="1104"/>
        <w:gridCol w:w="1596"/>
        <w:gridCol w:w="1417"/>
        <w:gridCol w:w="2207"/>
        <w:gridCol w:w="1800"/>
        <w:gridCol w:w="1440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职称</w:t>
            </w: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出生年月日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单位</w:t>
            </w:r>
          </w:p>
        </w:tc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主讲理论课、实验课程名称（学时）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参赛实验课程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名称</w:t>
            </w:r>
          </w:p>
        </w:tc>
        <w:tc>
          <w:tcPr>
            <w:tcW w:w="4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参赛题目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E37A4"/>
    <w:rsid w:val="52EE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2019-11-28T07:53:00Z</dcterms:created>
  <dc:creator>TNN</dc:creator>
  <lastModifiedBy>TNN</lastModifiedBy>
  <dcterms:modified xsi:type="dcterms:W3CDTF">2019-11-28T07:55:45Z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