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华文仿宋" w:hAnsi="华文仿宋" w:eastAsia="华文仿宋" w:cs="华文仿宋"/>
          <w:b/>
          <w:bCs/>
          <w:color w:val="000000" w:themeColor="text1"/>
          <w:sz w:val="44"/>
          <w:szCs w:val="44"/>
          <w:lang w:eastAsia="zh-CN"/>
          <w14:textFill>
            <w14:solidFill>
              <w14:schemeClr w14:val="tx1"/>
            </w14:solidFill>
          </w14:textFill>
        </w:rPr>
      </w:pPr>
      <w:r>
        <w:rPr>
          <w:rFonts w:hint="eastAsia" w:ascii="华文仿宋" w:hAnsi="华文仿宋" w:eastAsia="华文仿宋" w:cs="华文仿宋"/>
          <w:b/>
          <w:bCs/>
          <w:color w:val="000000" w:themeColor="text1"/>
          <w:sz w:val="44"/>
          <w:szCs w:val="44"/>
          <w:lang w:eastAsia="zh-CN"/>
          <w14:textFill>
            <w14:solidFill>
              <w14:schemeClr w14:val="tx1"/>
            </w14:solidFill>
          </w14:textFill>
        </w:rPr>
        <w:t>西安电子科技大学</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华文仿宋" w:hAnsi="华文仿宋" w:eastAsia="华文仿宋" w:cs="华文仿宋"/>
          <w:b/>
          <w:bCs/>
          <w:sz w:val="52"/>
          <w:szCs w:val="52"/>
          <w:lang w:eastAsia="zh-CN"/>
        </w:rPr>
      </w:pPr>
      <w:r>
        <w:rPr>
          <w:rFonts w:hint="eastAsia" w:ascii="华文仿宋" w:hAnsi="华文仿宋" w:eastAsia="华文仿宋" w:cs="华文仿宋"/>
          <w:b/>
          <w:bCs/>
          <w:color w:val="000000" w:themeColor="text1"/>
          <w:sz w:val="44"/>
          <w:szCs w:val="44"/>
          <w:lang w:eastAsia="zh-CN"/>
          <w14:textFill>
            <w14:solidFill>
              <w14:schemeClr w14:val="tx1"/>
            </w14:solidFill>
          </w14:textFill>
        </w:rPr>
        <w:t>学生生产实习实践成长手册</w:t>
      </w:r>
    </w:p>
    <w:p>
      <w:pPr>
        <w:jc w:val="center"/>
        <w:rPr>
          <w:rFonts w:hint="eastAsia" w:ascii="华文仿宋" w:hAnsi="华文仿宋" w:eastAsia="华文仿宋" w:cs="华文仿宋"/>
          <w:b/>
          <w:bCs/>
          <w:sz w:val="32"/>
          <w:szCs w:val="32"/>
          <w:lang w:eastAsia="zh-CN"/>
        </w:rPr>
      </w:pPr>
    </w:p>
    <w:p>
      <w:pPr>
        <w:jc w:val="center"/>
        <w:rPr>
          <w:rFonts w:hint="eastAsia" w:ascii="华文仿宋" w:hAnsi="华文仿宋" w:eastAsia="华文仿宋" w:cs="华文仿宋"/>
          <w:b/>
          <w:bCs/>
          <w:sz w:val="28"/>
          <w:szCs w:val="28"/>
          <w:lang w:eastAsia="zh-CN"/>
        </w:rPr>
      </w:pPr>
      <w:r>
        <w:drawing>
          <wp:inline distT="0" distB="0" distL="114300" distR="114300">
            <wp:extent cx="1706880" cy="1628775"/>
            <wp:effectExtent l="0" t="0" r="762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706880" cy="1628775"/>
                    </a:xfrm>
                    <a:prstGeom prst="rect">
                      <a:avLst/>
                    </a:prstGeom>
                    <a:noFill/>
                    <a:ln w="9525">
                      <a:noFill/>
                    </a:ln>
                  </pic:spPr>
                </pic:pic>
              </a:graphicData>
            </a:graphic>
          </wp:inline>
        </w:drawing>
      </w:r>
      <w:bookmarkStart w:id="2" w:name="_GoBack"/>
      <w:bookmarkEnd w:id="2"/>
    </w:p>
    <w:p>
      <w:pPr>
        <w:jc w:val="left"/>
      </w:pPr>
      <w:r>
        <w:drawing>
          <wp:anchor distT="0" distB="0" distL="114300" distR="114300" simplePos="0" relativeHeight="251667456" behindDoc="1" locked="0" layoutInCell="1" allowOverlap="1">
            <wp:simplePos x="0" y="0"/>
            <wp:positionH relativeFrom="column">
              <wp:posOffset>-781050</wp:posOffset>
            </wp:positionH>
            <wp:positionV relativeFrom="paragraph">
              <wp:posOffset>9525</wp:posOffset>
            </wp:positionV>
            <wp:extent cx="6511290" cy="4653280"/>
            <wp:effectExtent l="0" t="0" r="3810" b="1397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6511290" cy="4653280"/>
                    </a:xfrm>
                    <a:prstGeom prst="rect">
                      <a:avLst/>
                    </a:prstGeom>
                    <a:noFill/>
                    <a:ln w="9525">
                      <a:noFill/>
                    </a:ln>
                  </pic:spPr>
                </pic:pic>
              </a:graphicData>
            </a:graphic>
          </wp:anchor>
        </w:drawing>
      </w:r>
    </w:p>
    <w:p>
      <w:pPr>
        <w:jc w:val="left"/>
        <w:rPr>
          <w:rFonts w:hint="eastAsia"/>
          <w:color w:val="000000" w:themeColor="text1"/>
          <w:sz w:val="28"/>
          <w:szCs w:val="28"/>
          <w:u w:val="thick"/>
          <w:lang w:eastAsia="zh-CN"/>
          <w14:textFill>
            <w14:solidFill>
              <w14:schemeClr w14:val="tx1"/>
            </w14:solidFill>
          </w14:textFill>
        </w:rPr>
      </w:pPr>
      <w:r>
        <w:rPr>
          <w:rFonts w:hint="eastAsia"/>
          <w:sz w:val="28"/>
          <w:szCs w:val="28"/>
          <w:lang w:val="en-US" w:eastAsia="zh-CN"/>
        </w:rPr>
        <w:t xml:space="preserve">             </w:t>
      </w:r>
      <w:r>
        <w:rPr>
          <w:rFonts w:hint="eastAsia"/>
          <w:color w:val="000000" w:themeColor="text1"/>
          <w:sz w:val="28"/>
          <w:szCs w:val="28"/>
          <w:lang w:eastAsia="zh-CN"/>
          <w14:textFill>
            <w14:solidFill>
              <w14:schemeClr w14:val="tx1"/>
            </w14:solidFill>
          </w14:textFill>
        </w:rPr>
        <w:t>学院：</w:t>
      </w:r>
      <w:r>
        <w:rPr>
          <w:rFonts w:hint="eastAsia"/>
          <w:color w:val="000000" w:themeColor="text1"/>
          <w:sz w:val="28"/>
          <w:szCs w:val="28"/>
          <w:u w:val="none"/>
          <w:lang w:val="en-US" w:eastAsia="zh-CN"/>
          <w14:textFill>
            <w14:solidFill>
              <w14:schemeClr w14:val="tx1"/>
            </w14:solidFill>
          </w14:textFill>
        </w:rPr>
        <w:t xml:space="preserve">                </w:t>
      </w:r>
      <w:r>
        <w:rPr>
          <w:rFonts w:hint="eastAsia"/>
          <w:color w:val="000000" w:themeColor="text1"/>
          <w:sz w:val="28"/>
          <w:szCs w:val="28"/>
          <w:u w:val="thick"/>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姓名：</w:t>
      </w:r>
      <w:r>
        <w:rPr>
          <w:rFonts w:hint="eastAsia"/>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color w:val="000000" w:themeColor="text1"/>
          <w:sz w:val="28"/>
          <w:szCs w:val="28"/>
          <w:u w:val="single"/>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学号：</w:t>
      </w:r>
      <w:r>
        <w:rPr>
          <w:rFonts w:hint="eastAsia"/>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专业：</w:t>
      </w:r>
      <w:r>
        <w:rPr>
          <w:rFonts w:hint="eastAsia"/>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班级：</w:t>
      </w:r>
      <w:r>
        <w:rPr>
          <w:rFonts w:hint="eastAsia"/>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校内指导老师：</w:t>
      </w:r>
      <w:r>
        <w:rPr>
          <w:rFonts w:hint="eastAsia"/>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校外指导老师：</w:t>
      </w:r>
      <w:r>
        <w:rPr>
          <w:rFonts w:hint="eastAsia"/>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Theme="minorEastAsia" w:hAnsiTheme="minorEastAsia" w:cstheme="minorEastAsia"/>
          <w:color w:val="000000" w:themeColor="text1"/>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 xml:space="preserve">             校外实践教育基地</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u w:val="single"/>
          <w:lang w:val="en-US" w:eastAsia="zh-CN"/>
          <w14:textFill>
            <w14:solidFill>
              <w14:schemeClr w14:val="tx1"/>
            </w14:solidFill>
          </w14:textFill>
        </w:rPr>
        <w:t xml:space="preserve">                </w:t>
      </w:r>
    </w:p>
    <w:p>
      <w:pPr>
        <w:numPr>
          <w:ilvl w:val="0"/>
          <w:numId w:val="0"/>
        </w:numPr>
        <w:jc w:val="center"/>
        <w:rPr>
          <w:rFonts w:hint="eastAsia" w:asciiTheme="minorEastAsia" w:hAnsiTheme="minorEastAsia" w:cstheme="minorEastAsia"/>
          <w:lang w:val="en-US" w:eastAsia="zh-CN"/>
        </w:rPr>
      </w:pPr>
    </w:p>
    <w:p>
      <w:pPr>
        <w:numPr>
          <w:ilvl w:val="0"/>
          <w:numId w:val="0"/>
        </w:numPr>
        <w:jc w:val="center"/>
        <w:rPr>
          <w:rFonts w:hint="eastAsia" w:asciiTheme="minorEastAsia" w:hAnsiTheme="minorEastAsia" w:cstheme="minorEastAsia"/>
          <w:color w:val="FFFFFF" w:themeColor="background1"/>
          <w:lang w:val="en-US" w:eastAsia="zh-CN"/>
          <w14:textFill>
            <w14:solidFill>
              <w14:schemeClr w14:val="bg1"/>
            </w14:solidFill>
          </w14:textFill>
        </w:rPr>
      </w:pPr>
    </w:p>
    <w:p>
      <w:pPr>
        <w:numPr>
          <w:ilvl w:val="0"/>
          <w:numId w:val="0"/>
        </w:numPr>
        <w:jc w:val="center"/>
        <w:rPr>
          <w:rFonts w:hint="eastAsia" w:asciiTheme="minorEastAsia" w:hAnsiTheme="minorEastAsia" w:cstheme="minorEastAsia"/>
          <w:lang w:val="en-US" w:eastAsia="zh-CN"/>
        </w:rPr>
      </w:pPr>
      <w:r>
        <w:rPr>
          <w:rFonts w:hint="eastAsia" w:asciiTheme="minorEastAsia" w:hAnsiTheme="minorEastAsia" w:cstheme="minorEastAsia"/>
          <w:color w:val="FFFFFF" w:themeColor="background1"/>
          <w:lang w:val="en-US" w:eastAsia="zh-CN"/>
          <w14:textFill>
            <w14:solidFill>
              <w14:schemeClr w14:val="bg1"/>
            </w14:solidFill>
          </w14:textFill>
        </w:rPr>
        <w:t>西安电子科技大学本科生院</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仿宋_GB2312" w:hAnsi="宋体" w:eastAsia="仿宋_GB2312" w:cs="仿宋_GB2312"/>
          <w:spacing w:val="-14"/>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仿宋_GB2312" w:hAnsi="宋体" w:eastAsia="仿宋_GB2312" w:cs="仿宋_GB2312"/>
          <w:spacing w:val="-14"/>
          <w:sz w:val="28"/>
          <w:szCs w:val="28"/>
          <w:lang w:val="en-US" w:eastAsia="zh-CN"/>
        </w:rPr>
      </w:pPr>
    </w:p>
    <w:p>
      <w:pPr>
        <w:numPr>
          <w:ilvl w:val="0"/>
          <w:numId w:val="0"/>
        </w:numPr>
        <w:jc w:val="center"/>
        <w:rPr>
          <w:rFonts w:hint="eastAsia"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lang w:val="en-US" w:eastAsia="zh-CN"/>
        </w:rPr>
        <w:t>填 写 说 明</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仿宋_GB2312" w:hAnsi="宋体" w:eastAsia="仿宋_GB2312" w:cs="仿宋_GB2312"/>
          <w:spacing w:val="-14"/>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10" w:rightChars="-5" w:firstLine="0" w:firstLineChars="0"/>
        <w:textAlignment w:val="auto"/>
        <w:outlineLvl w:val="9"/>
        <w:rPr>
          <w:rFonts w:hint="eastAsia" w:ascii="仿宋_GB2312" w:hAnsi="宋体" w:eastAsia="仿宋_GB2312" w:cs="仿宋_GB2312"/>
          <w:spacing w:val="-14"/>
          <w:sz w:val="28"/>
          <w:szCs w:val="28"/>
          <w:lang w:val="en-US" w:eastAsia="zh-CN"/>
        </w:rPr>
      </w:pPr>
      <w:r>
        <w:rPr>
          <w:rFonts w:hint="eastAsia" w:ascii="仿宋_GB2312" w:hAnsi="宋体" w:eastAsia="仿宋_GB2312" w:cs="仿宋_GB2312"/>
          <w:spacing w:val="-14"/>
          <w:sz w:val="28"/>
          <w:szCs w:val="28"/>
          <w:lang w:val="en-US" w:eastAsia="zh-CN"/>
        </w:rPr>
        <w:t xml:space="preserve">    1.本手册是用来记录我校学生在企业学习阶段，关于实践教学内容、学习过程与学习成果的记录。</w:t>
      </w:r>
    </w:p>
    <w:p>
      <w:pPr>
        <w:keepNext w:val="0"/>
        <w:keepLines w:val="0"/>
        <w:pageBreakBefore w:val="0"/>
        <w:widowControl w:val="0"/>
        <w:kinsoku/>
        <w:wordWrap/>
        <w:overflowPunct/>
        <w:topLinePunct w:val="0"/>
        <w:autoSpaceDE/>
        <w:autoSpaceDN/>
        <w:bidi w:val="0"/>
        <w:adjustRightInd/>
        <w:snapToGrid/>
        <w:spacing w:line="520" w:lineRule="exact"/>
        <w:ind w:left="0" w:leftChars="0" w:right="-10" w:rightChars="-5" w:firstLine="448" w:firstLineChars="0"/>
        <w:textAlignment w:val="auto"/>
        <w:outlineLvl w:val="9"/>
        <w:rPr>
          <w:rFonts w:hint="eastAsia" w:ascii="仿宋_GB2312" w:hAnsi="宋体" w:eastAsia="仿宋_GB2312" w:cs="仿宋_GB2312"/>
          <w:spacing w:val="-14"/>
          <w:sz w:val="28"/>
          <w:szCs w:val="28"/>
          <w:lang w:val="en-US" w:eastAsia="zh-CN"/>
        </w:rPr>
      </w:pPr>
      <w:r>
        <w:rPr>
          <w:rFonts w:hint="eastAsia" w:ascii="仿宋_GB2312" w:hAnsi="宋体" w:eastAsia="仿宋_GB2312" w:cs="仿宋_GB2312"/>
          <w:spacing w:val="-14"/>
          <w:sz w:val="28"/>
          <w:szCs w:val="28"/>
          <w:lang w:val="en-US" w:eastAsia="zh-CN"/>
        </w:rPr>
        <w:t>2.本手册的内容请实习学生认真填写，字迹清楚，实习结束后交回本学院，作为此次实习考核评估的依据。</w:t>
      </w:r>
    </w:p>
    <w:p>
      <w:pPr>
        <w:keepNext w:val="0"/>
        <w:keepLines w:val="0"/>
        <w:pageBreakBefore w:val="0"/>
        <w:widowControl w:val="0"/>
        <w:kinsoku/>
        <w:wordWrap/>
        <w:overflowPunct/>
        <w:topLinePunct w:val="0"/>
        <w:autoSpaceDE/>
        <w:autoSpaceDN/>
        <w:bidi w:val="0"/>
        <w:adjustRightInd/>
        <w:snapToGrid/>
        <w:spacing w:line="520" w:lineRule="exact"/>
        <w:ind w:left="0" w:leftChars="0" w:right="-10" w:rightChars="-5" w:firstLine="448" w:firstLineChars="0"/>
        <w:textAlignment w:val="auto"/>
        <w:outlineLvl w:val="9"/>
        <w:rPr>
          <w:rFonts w:hint="eastAsia" w:ascii="仿宋_GB2312" w:hAnsi="宋体" w:eastAsia="仿宋_GB2312" w:cs="仿宋_GB2312"/>
          <w:spacing w:val="-14"/>
          <w:sz w:val="28"/>
          <w:szCs w:val="28"/>
          <w:lang w:val="en-US" w:eastAsia="zh-CN"/>
        </w:rPr>
      </w:pPr>
      <w:r>
        <w:rPr>
          <w:rFonts w:hint="eastAsia" w:ascii="仿宋_GB2312" w:hAnsi="宋体" w:eastAsia="仿宋_GB2312" w:cs="仿宋_GB2312"/>
          <w:spacing w:val="-14"/>
          <w:sz w:val="28"/>
          <w:szCs w:val="28"/>
          <w:lang w:val="en-US" w:eastAsia="zh-CN"/>
        </w:rPr>
        <w:t>3.本手册适用于各专业的学生，各学院依此印发至每位学生，学生依手册完成相关内容。</w:t>
      </w:r>
    </w:p>
    <w:p>
      <w:pPr>
        <w:keepNext w:val="0"/>
        <w:keepLines w:val="0"/>
        <w:pageBreakBefore w:val="0"/>
        <w:widowControl w:val="0"/>
        <w:kinsoku/>
        <w:wordWrap/>
        <w:overflowPunct/>
        <w:topLinePunct w:val="0"/>
        <w:autoSpaceDE/>
        <w:autoSpaceDN/>
        <w:bidi w:val="0"/>
        <w:adjustRightInd/>
        <w:snapToGrid/>
        <w:spacing w:line="520" w:lineRule="exact"/>
        <w:ind w:left="840" w:leftChars="400" w:right="701" w:rightChars="334" w:firstLine="448" w:firstLineChars="0"/>
        <w:textAlignment w:val="auto"/>
        <w:outlineLvl w:val="9"/>
        <w:rPr>
          <w:rFonts w:hint="eastAsia" w:ascii="仿宋_GB2312" w:hAnsi="宋体" w:eastAsia="仿宋_GB2312" w:cs="仿宋_GB2312"/>
          <w:spacing w:val="-14"/>
          <w:sz w:val="28"/>
          <w:szCs w:val="28"/>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left"/>
        <w:rPr>
          <w:rFonts w:hint="eastAsia" w:asciiTheme="minorEastAsia" w:hAnsiTheme="minorEastAsia" w:eastAsiaTheme="minorEastAsia" w:cstheme="minorEastAsia"/>
          <w:lang w:val="en-US" w:eastAsia="zh-CN"/>
        </w:rPr>
      </w:pPr>
    </w:p>
    <w:p>
      <w:pPr>
        <w:numPr>
          <w:ilvl w:val="0"/>
          <w:numId w:val="0"/>
        </w:numPr>
        <w:jc w:val="center"/>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28"/>
          <w:szCs w:val="28"/>
          <w:lang w:val="en-US" w:eastAsia="zh-CN"/>
        </w:rPr>
        <w:t>一、</w:t>
      </w:r>
      <w:r>
        <w:rPr>
          <w:rFonts w:hint="eastAsia" w:ascii="华文中宋" w:hAnsi="华文中宋" w:eastAsia="华文中宋" w:cs="华文中宋"/>
          <w:b/>
          <w:bCs/>
          <w:sz w:val="28"/>
          <w:szCs w:val="28"/>
          <w:lang w:val="en-US" w:eastAsia="zh-CN"/>
        </w:rPr>
        <w:t>校企联合培养和校外实践教育基地建设管理办法</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rPr>
          <w:rFonts w:hint="eastAsia" w:ascii="黑体" w:hAnsi="Arial" w:eastAsia="黑体" w:cs="仿宋_GB2312"/>
          <w:bCs/>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黑体" w:hAnsi="Arial" w:eastAsia="黑体"/>
          <w:bCs/>
          <w:sz w:val="24"/>
          <w:szCs w:val="24"/>
        </w:rPr>
      </w:pPr>
      <w:r>
        <w:rPr>
          <w:rFonts w:hint="eastAsia" w:ascii="黑体" w:hAnsi="Arial" w:eastAsia="黑体" w:cs="仿宋_GB2312"/>
          <w:bCs/>
          <w:sz w:val="24"/>
          <w:szCs w:val="24"/>
        </w:rPr>
        <w:t>第一章</w:t>
      </w:r>
      <w:r>
        <w:rPr>
          <w:rFonts w:ascii="黑体" w:hAnsi="Arial" w:eastAsia="黑体" w:cs="仿宋_GB2312"/>
          <w:bCs/>
          <w:sz w:val="24"/>
          <w:szCs w:val="24"/>
        </w:rPr>
        <w:t xml:space="preserve">  </w:t>
      </w:r>
      <w:r>
        <w:rPr>
          <w:rFonts w:hint="eastAsia" w:ascii="黑体" w:hAnsi="Arial" w:eastAsia="黑体" w:cs="仿宋_GB2312"/>
          <w:bCs/>
          <w:sz w:val="24"/>
          <w:szCs w:val="24"/>
        </w:rPr>
        <w:t>总</w:t>
      </w:r>
      <w:r>
        <w:rPr>
          <w:rFonts w:ascii="黑体" w:hAnsi="Arial" w:eastAsia="黑体" w:cs="仿宋_GB2312"/>
          <w:bCs/>
          <w:sz w:val="24"/>
          <w:szCs w:val="24"/>
        </w:rPr>
        <w:t xml:space="preserve">   </w:t>
      </w:r>
      <w:r>
        <w:rPr>
          <w:rFonts w:hint="eastAsia" w:ascii="黑体" w:hAnsi="Arial" w:eastAsia="黑体" w:cs="仿宋_GB2312"/>
          <w:bCs/>
          <w:sz w:val="24"/>
          <w:szCs w:val="24"/>
        </w:rPr>
        <w:t>则</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黑体" w:hAnsi="Arial" w:eastAsia="黑体"/>
          <w:bCs/>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hAnsi="Arial" w:eastAsia="仿宋_GB2312"/>
          <w:spacing w:val="-14"/>
          <w:sz w:val="24"/>
          <w:szCs w:val="24"/>
        </w:rPr>
      </w:pPr>
      <w:r>
        <w:rPr>
          <w:rFonts w:hint="eastAsia" w:ascii="仿宋_GB2312" w:hAnsi="Arial" w:eastAsia="仿宋_GB2312" w:cs="仿宋_GB2312"/>
          <w:b/>
          <w:spacing w:val="-14"/>
          <w:sz w:val="24"/>
          <w:szCs w:val="24"/>
        </w:rPr>
        <w:t>第一条</w:t>
      </w:r>
      <w:r>
        <w:rPr>
          <w:rFonts w:ascii="仿宋_GB2312" w:hAnsi="Arial" w:eastAsia="仿宋_GB2312" w:cs="仿宋_GB2312"/>
          <w:spacing w:val="-14"/>
          <w:sz w:val="24"/>
          <w:szCs w:val="24"/>
        </w:rPr>
        <w:t xml:space="preserve">  </w:t>
      </w:r>
      <w:r>
        <w:rPr>
          <w:rFonts w:hint="eastAsia" w:ascii="仿宋_GB2312" w:hAnsi="Arial" w:eastAsia="仿宋_GB2312" w:cs="仿宋_GB2312"/>
          <w:spacing w:val="-14"/>
          <w:sz w:val="24"/>
          <w:szCs w:val="24"/>
        </w:rPr>
        <w:t>加强校企联合培养是提升人才培养质量的关键环节，也是学校创建国际知名高水平大学的实际需求。各学院应在确保校企联合培养过程安全、规范的基础上，加强合作主动性，突出内涵建设与发展，着力构建合作新模式。努力搭建学校“资源库”系统，并为人才培养工作的可持续发展注入新的活力。</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hAnsi="Arial" w:eastAsia="仿宋_GB2312"/>
          <w:spacing w:val="-14"/>
          <w:sz w:val="24"/>
          <w:szCs w:val="24"/>
        </w:rPr>
      </w:pPr>
      <w:r>
        <w:rPr>
          <w:rFonts w:hint="eastAsia" w:ascii="仿宋_GB2312" w:hAnsi="Arial" w:eastAsia="仿宋_GB2312" w:cs="仿宋_GB2312"/>
          <w:b/>
          <w:spacing w:val="-14"/>
          <w:sz w:val="24"/>
          <w:szCs w:val="24"/>
        </w:rPr>
        <w:t>第二条</w:t>
      </w:r>
      <w:r>
        <w:rPr>
          <w:rFonts w:ascii="仿宋_GB2312" w:hAnsi="Arial" w:eastAsia="仿宋_GB2312" w:cs="仿宋_GB2312"/>
          <w:spacing w:val="-14"/>
          <w:sz w:val="24"/>
          <w:szCs w:val="24"/>
        </w:rPr>
        <w:t xml:space="preserve">  </w:t>
      </w:r>
      <w:r>
        <w:rPr>
          <w:rFonts w:hint="eastAsia" w:ascii="仿宋_GB2312" w:hAnsi="Arial" w:eastAsia="仿宋_GB2312" w:cs="仿宋_GB2312"/>
          <w:spacing w:val="-14"/>
          <w:sz w:val="24"/>
          <w:szCs w:val="24"/>
        </w:rPr>
        <w:t>加强校企间实验实践合作平台建设。校内联合实验室与校外实践教育基地（以下简称实践基地）建设是促进我校和行业、企事业单位、科研院所、政府机关联合培养人才的重要形式。对加强实践教学环节，提升学生的创新精神、实践能力、社会责任感和就业竞争力具有重要作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hAnsi="Arial" w:eastAsia="仿宋_GB2312"/>
          <w:spacing w:val="-14"/>
          <w:sz w:val="24"/>
          <w:szCs w:val="24"/>
        </w:rPr>
      </w:pPr>
      <w:r>
        <w:rPr>
          <w:rFonts w:hint="eastAsia" w:ascii="仿宋_GB2312" w:hAnsi="Arial" w:eastAsia="仿宋_GB2312" w:cs="仿宋_GB2312"/>
          <w:b/>
          <w:spacing w:val="-14"/>
          <w:sz w:val="24"/>
          <w:szCs w:val="24"/>
        </w:rPr>
        <w:t>第三条</w:t>
      </w:r>
      <w:r>
        <w:rPr>
          <w:rFonts w:ascii="仿宋_GB2312" w:hAnsi="Arial" w:eastAsia="仿宋_GB2312" w:cs="仿宋_GB2312"/>
          <w:spacing w:val="-14"/>
          <w:sz w:val="24"/>
          <w:szCs w:val="24"/>
        </w:rPr>
        <w:t xml:space="preserve">  </w:t>
      </w:r>
      <w:r>
        <w:rPr>
          <w:rFonts w:hint="eastAsia" w:ascii="仿宋_GB2312" w:hAnsi="Arial" w:eastAsia="仿宋_GB2312" w:cs="仿宋_GB2312"/>
          <w:spacing w:val="-14"/>
          <w:sz w:val="24"/>
          <w:szCs w:val="24"/>
        </w:rPr>
        <w:t>各学院应将校企联合培养人才纳入培养方案总体设计。与共建单位共同制订联合培养阶段的教学目标和教学计划，共同建设课程体系和教学内容，共同组织实施教育培养全过程，共同评价培养质量，形成校企联合培养的规范化、标准化教学过程。</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hAnsi="Arial" w:eastAsia="仿宋_GB2312"/>
          <w:spacing w:val="-14"/>
          <w:sz w:val="24"/>
          <w:szCs w:val="24"/>
        </w:rPr>
      </w:pPr>
      <w:r>
        <w:rPr>
          <w:rFonts w:hint="eastAsia" w:ascii="仿宋_GB2312" w:hAnsi="Arial" w:eastAsia="仿宋_GB2312" w:cs="仿宋_GB2312"/>
          <w:b/>
          <w:spacing w:val="-14"/>
          <w:sz w:val="24"/>
          <w:szCs w:val="24"/>
        </w:rPr>
        <w:t>第四条</w:t>
      </w:r>
      <w:r>
        <w:rPr>
          <w:rFonts w:ascii="仿宋_GB2312" w:hAnsi="Arial" w:eastAsia="仿宋_GB2312" w:cs="仿宋_GB2312"/>
          <w:spacing w:val="-14"/>
          <w:sz w:val="24"/>
          <w:szCs w:val="24"/>
        </w:rPr>
        <w:t xml:space="preserve">  </w:t>
      </w:r>
      <w:r>
        <w:rPr>
          <w:rFonts w:hint="eastAsia" w:ascii="仿宋_GB2312" w:hAnsi="Arial" w:eastAsia="仿宋_GB2312" w:cs="仿宋_GB2312"/>
          <w:spacing w:val="-14"/>
          <w:sz w:val="24"/>
          <w:szCs w:val="24"/>
        </w:rPr>
        <w:t>各学院</w:t>
      </w:r>
      <w:r>
        <w:rPr>
          <w:rFonts w:hint="eastAsia" w:ascii="仿宋_GB2312" w:hAnsi="宋体" w:eastAsia="仿宋_GB2312" w:cs="仿宋_GB2312"/>
          <w:spacing w:val="-14"/>
          <w:sz w:val="24"/>
          <w:szCs w:val="24"/>
        </w:rPr>
        <w:t>根据不同学科专业特色和行业特征，可与不同</w:t>
      </w:r>
      <w:r>
        <w:rPr>
          <w:rFonts w:hint="eastAsia" w:ascii="仿宋_GB2312" w:hAnsi="Arial" w:eastAsia="仿宋_GB2312" w:cs="仿宋_GB2312"/>
          <w:spacing w:val="-14"/>
          <w:sz w:val="24"/>
          <w:szCs w:val="24"/>
        </w:rPr>
        <w:t>单位建立多种合作方式和联合培养模式，内容包含“企业课程、</w:t>
      </w:r>
      <w:r>
        <w:rPr>
          <w:rFonts w:hint="eastAsia" w:ascii="仿宋_GB2312" w:hAnsi="宋体" w:eastAsia="仿宋_GB2312" w:cs="仿宋_GB2312"/>
          <w:spacing w:val="-14"/>
          <w:sz w:val="24"/>
          <w:szCs w:val="24"/>
        </w:rPr>
        <w:t>企业项目、生产实习，以及课程设计与毕业设计（论文）”等</w:t>
      </w:r>
      <w:r>
        <w:rPr>
          <w:rFonts w:hint="eastAsia" w:ascii="仿宋_GB2312" w:hAnsi="Arial" w:eastAsia="仿宋_GB2312" w:cs="仿宋_GB2312"/>
          <w:spacing w:val="-14"/>
          <w:sz w:val="24"/>
          <w:szCs w:val="24"/>
        </w:rPr>
        <w:t>环节。通过实践育人、环境育人，学习企业的先进技术和企业先进文化，深入开展工程实践活动，参与企业技术创新和工程开发，培养学生的职业精神和职业道德。实施过程中应避免将校外实践教育变成单纯意义上的企业参观或顶岗劳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hAnsi="Arial" w:eastAsia="仿宋_GB2312"/>
          <w:spacing w:val="-14"/>
          <w:sz w:val="24"/>
          <w:szCs w:val="24"/>
        </w:rPr>
      </w:pPr>
      <w:r>
        <w:rPr>
          <w:rFonts w:hint="eastAsia" w:ascii="仿宋_GB2312" w:hAnsi="Arial" w:eastAsia="仿宋_GB2312" w:cs="仿宋_GB2312"/>
          <w:b/>
          <w:spacing w:val="-14"/>
          <w:sz w:val="24"/>
          <w:szCs w:val="24"/>
        </w:rPr>
        <w:t>第五条</w:t>
      </w:r>
      <w:r>
        <w:rPr>
          <w:rFonts w:ascii="仿宋_GB2312" w:hAnsi="Arial" w:eastAsia="仿宋_GB2312" w:cs="仿宋_GB2312"/>
          <w:spacing w:val="-14"/>
          <w:sz w:val="24"/>
          <w:szCs w:val="24"/>
        </w:rPr>
        <w:t xml:space="preserve">  </w:t>
      </w:r>
      <w:bookmarkStart w:id="0" w:name="OLE_LINK2"/>
      <w:bookmarkStart w:id="1" w:name="OLE_LINK1"/>
      <w:r>
        <w:rPr>
          <w:rFonts w:hint="eastAsia" w:ascii="仿宋_GB2312" w:hAnsi="Arial" w:eastAsia="仿宋_GB2312" w:cs="仿宋_GB2312"/>
          <w:spacing w:val="-14"/>
          <w:sz w:val="24"/>
          <w:szCs w:val="24"/>
        </w:rPr>
        <w:t>学生</w:t>
      </w:r>
      <w:r>
        <w:rPr>
          <w:rFonts w:hint="eastAsia" w:ascii="仿宋_GB2312" w:hAnsi="宋体" w:eastAsia="仿宋_GB2312" w:cs="仿宋_GB2312"/>
          <w:spacing w:val="-14"/>
          <w:sz w:val="24"/>
          <w:szCs w:val="24"/>
        </w:rPr>
        <w:t>校外实践教育</w:t>
      </w:r>
      <w:bookmarkEnd w:id="0"/>
      <w:bookmarkEnd w:id="1"/>
      <w:r>
        <w:rPr>
          <w:rFonts w:hint="eastAsia" w:ascii="仿宋_GB2312" w:hAnsi="宋体" w:eastAsia="仿宋_GB2312" w:cs="仿宋_GB2312"/>
          <w:spacing w:val="-14"/>
          <w:sz w:val="24"/>
          <w:szCs w:val="24"/>
        </w:rPr>
        <w:t>时间：</w:t>
      </w:r>
      <w:r>
        <w:rPr>
          <w:rFonts w:ascii="仿宋_GB2312" w:hAnsi="宋体" w:eastAsia="仿宋_GB2312" w:cs="仿宋_GB2312"/>
          <w:spacing w:val="-14"/>
          <w:sz w:val="24"/>
          <w:szCs w:val="24"/>
        </w:rPr>
        <w:t xml:space="preserve"> 3</w:t>
      </w:r>
      <w:r>
        <w:rPr>
          <w:rFonts w:hint="eastAsia" w:ascii="仿宋_GB2312" w:hAnsi="宋体" w:eastAsia="仿宋_GB2312" w:cs="仿宋_GB2312"/>
          <w:spacing w:val="-14"/>
          <w:sz w:val="24"/>
          <w:szCs w:val="24"/>
        </w:rPr>
        <w:t>周到</w:t>
      </w:r>
      <w:r>
        <w:rPr>
          <w:rFonts w:ascii="仿宋_GB2312" w:hAnsi="宋体" w:eastAsia="仿宋_GB2312" w:cs="仿宋_GB2312"/>
          <w:spacing w:val="-14"/>
          <w:sz w:val="24"/>
          <w:szCs w:val="24"/>
        </w:rPr>
        <w:t>1</w:t>
      </w:r>
      <w:r>
        <w:rPr>
          <w:rFonts w:hint="eastAsia" w:ascii="仿宋_GB2312" w:hAnsi="宋体" w:eastAsia="仿宋_GB2312" w:cs="仿宋_GB2312"/>
          <w:spacing w:val="-14"/>
          <w:sz w:val="24"/>
          <w:szCs w:val="24"/>
        </w:rPr>
        <w:t>年期，其中，“卓越计划”学生在企业联合培养累计时间不少于</w:t>
      </w:r>
      <w:r>
        <w:rPr>
          <w:rFonts w:ascii="仿宋_GB2312" w:hAnsi="宋体" w:eastAsia="仿宋_GB2312" w:cs="仿宋_GB2312"/>
          <w:spacing w:val="-14"/>
          <w:sz w:val="24"/>
          <w:szCs w:val="24"/>
        </w:rPr>
        <w:t>32</w:t>
      </w:r>
      <w:r>
        <w:rPr>
          <w:rFonts w:hint="eastAsia" w:ascii="仿宋_GB2312" w:hAnsi="宋体" w:eastAsia="仿宋_GB2312" w:cs="仿宋_GB2312"/>
          <w:spacing w:val="-14"/>
          <w:sz w:val="24"/>
          <w:szCs w:val="24"/>
        </w:rPr>
        <w:t>周</w:t>
      </w:r>
      <w:r>
        <w:rPr>
          <w:rFonts w:hint="eastAsia" w:ascii="仿宋_GB2312" w:hAnsi="Arial" w:eastAsia="仿宋_GB2312" w:cs="仿宋_GB2312"/>
          <w:spacing w:val="-14"/>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ascii="黑体" w:hAnsi="Arial" w:eastAsia="黑体"/>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黑体" w:hAnsi="宋体" w:eastAsia="黑体"/>
          <w:bCs/>
          <w:kern w:val="0"/>
          <w:sz w:val="24"/>
          <w:szCs w:val="24"/>
        </w:rPr>
      </w:pPr>
      <w:r>
        <w:rPr>
          <w:rFonts w:hint="eastAsia" w:ascii="黑体" w:hAnsi="宋体" w:eastAsia="黑体" w:cs="仿宋_GB2312"/>
          <w:bCs/>
          <w:kern w:val="0"/>
          <w:sz w:val="24"/>
          <w:szCs w:val="24"/>
        </w:rPr>
        <w:t>第二章</w:t>
      </w:r>
      <w:r>
        <w:rPr>
          <w:rFonts w:ascii="黑体" w:hAnsi="宋体" w:eastAsia="黑体" w:cs="仿宋_GB2312"/>
          <w:bCs/>
          <w:kern w:val="0"/>
          <w:sz w:val="24"/>
          <w:szCs w:val="24"/>
        </w:rPr>
        <w:t xml:space="preserve">  </w:t>
      </w:r>
      <w:r>
        <w:rPr>
          <w:rFonts w:hint="eastAsia" w:ascii="黑体" w:hAnsi="宋体" w:eastAsia="黑体" w:cs="仿宋_GB2312"/>
          <w:bCs/>
          <w:kern w:val="0"/>
          <w:sz w:val="24"/>
          <w:szCs w:val="24"/>
        </w:rPr>
        <w:t>组织结构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1" w:firstLineChars="196"/>
        <w:textAlignment w:val="auto"/>
        <w:outlineLvl w:val="9"/>
        <w:rPr>
          <w:rFonts w:ascii="黑体" w:hAnsi="宋体" w:eastAsia="黑体"/>
          <w:kern w:val="0"/>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ascii="仿宋_GB2312" w:hAnsi="宋体" w:eastAsia="仿宋_GB2312"/>
          <w:spacing w:val="-10"/>
          <w:kern w:val="0"/>
          <w:sz w:val="24"/>
          <w:szCs w:val="24"/>
        </w:rPr>
      </w:pPr>
      <w:r>
        <w:rPr>
          <w:rFonts w:hint="eastAsia" w:ascii="仿宋_GB2312" w:hAnsi="宋体" w:eastAsia="仿宋_GB2312" w:cs="仿宋_GB2312"/>
          <w:b/>
          <w:spacing w:val="-14"/>
          <w:kern w:val="0"/>
          <w:sz w:val="24"/>
          <w:szCs w:val="24"/>
        </w:rPr>
        <w:t>第六条</w:t>
      </w:r>
      <w:r>
        <w:rPr>
          <w:rFonts w:ascii="仿宋_GB2312" w:hAnsi="宋体" w:eastAsia="仿宋_GB2312" w:cs="仿宋_GB2312"/>
          <w:spacing w:val="-14"/>
          <w:kern w:val="0"/>
          <w:sz w:val="24"/>
          <w:szCs w:val="24"/>
        </w:rPr>
        <w:t xml:space="preserve">  </w:t>
      </w:r>
      <w:r>
        <w:rPr>
          <w:rFonts w:hint="eastAsia" w:ascii="仿宋_GB2312" w:hAnsi="宋体" w:eastAsia="仿宋_GB2312" w:cs="仿宋_GB2312"/>
          <w:spacing w:val="-10"/>
          <w:kern w:val="0"/>
          <w:sz w:val="24"/>
          <w:szCs w:val="24"/>
        </w:rPr>
        <w:t>成立西安电子科技大学“校企联合培养与实践基地拓展指导委员会”（以下简称“委员会”）。“委员会”</w:t>
      </w:r>
      <w:r>
        <w:rPr>
          <w:rFonts w:hint="eastAsia" w:ascii="仿宋_GB2312" w:eastAsia="仿宋_GB2312"/>
          <w:spacing w:val="-10"/>
          <w:sz w:val="24"/>
          <w:szCs w:val="24"/>
        </w:rPr>
        <w:t>由主管教学副校长任组长，成员由教务处、学工处、计划财务处、实验室与设备处、各学院主管领导和教师代表组成。“委员会”负责对全校校企联合培养与实践基地拓展建设等重要事项的统筹协调，指导各学院开展校企等多方合作。“委员会”下设办公室作为具体办事机构，办公室设在</w:t>
      </w:r>
      <w:r>
        <w:rPr>
          <w:rFonts w:hint="eastAsia" w:ascii="仿宋_GB2312" w:hAnsi="宋体" w:eastAsia="仿宋_GB2312" w:cs="仿宋_GB2312"/>
          <w:spacing w:val="-10"/>
          <w:kern w:val="0"/>
          <w:sz w:val="24"/>
          <w:szCs w:val="24"/>
        </w:rPr>
        <w:t>教务处。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ascii="仿宋_GB2312" w:hAnsi="宋体" w:eastAsia="仿宋_GB2312"/>
          <w:spacing w:val="-14"/>
          <w:kern w:val="0"/>
          <w:sz w:val="24"/>
          <w:szCs w:val="24"/>
        </w:rPr>
      </w:pPr>
      <w:r>
        <w:rPr>
          <w:rFonts w:hint="eastAsia" w:ascii="仿宋_GB2312" w:hAnsi="宋体" w:eastAsia="仿宋_GB2312" w:cs="仿宋_GB2312"/>
          <w:b/>
          <w:spacing w:val="-14"/>
          <w:kern w:val="0"/>
          <w:sz w:val="24"/>
          <w:szCs w:val="24"/>
        </w:rPr>
        <w:t>第七条</w:t>
      </w:r>
      <w:r>
        <w:rPr>
          <w:rFonts w:ascii="仿宋_GB2312" w:hAnsi="宋体" w:eastAsia="仿宋_GB2312" w:cs="仿宋_GB2312"/>
          <w:spacing w:val="-14"/>
          <w:kern w:val="0"/>
          <w:sz w:val="24"/>
          <w:szCs w:val="24"/>
        </w:rPr>
        <w:t xml:space="preserve">  </w:t>
      </w:r>
      <w:r>
        <w:rPr>
          <w:rFonts w:hint="eastAsia" w:ascii="仿宋_GB2312" w:hAnsi="宋体" w:eastAsia="仿宋_GB2312" w:cs="仿宋_GB2312"/>
          <w:spacing w:val="-14"/>
          <w:kern w:val="0"/>
          <w:sz w:val="24"/>
          <w:szCs w:val="24"/>
        </w:rPr>
        <w:t>学院是校企联合培养工作开展的主体，负责校企联合培养方案制订、校内联合实验室建设、校外实践基地拓展以及学生开展校外实践教育活动的组织与管理工作。为了有效落实本项工作，</w:t>
      </w:r>
      <w:r>
        <w:rPr>
          <w:rFonts w:hint="eastAsia" w:ascii="仿宋_GB2312" w:hAnsi="宋体" w:eastAsia="仿宋_GB2312" w:cs="宋体"/>
          <w:spacing w:val="-14"/>
          <w:kern w:val="0"/>
          <w:sz w:val="24"/>
          <w:szCs w:val="24"/>
        </w:rPr>
        <w:t>学院应指定负责该项工作的院领导与工作人员，充分发挥各自职能。</w:t>
      </w:r>
      <w:r>
        <w:rPr>
          <w:rFonts w:hint="eastAsia" w:ascii="仿宋_GB2312" w:hAnsi="宋体" w:eastAsia="仿宋_GB2312" w:cs="仿宋_GB2312"/>
          <w:spacing w:val="-14"/>
          <w:kern w:val="0"/>
          <w:sz w:val="24"/>
          <w:szCs w:val="24"/>
        </w:rPr>
        <w:t>同时结合本学院实际，明确校企合作的工作目标和任务，制订相应工作指标，共同做好校企联合培养等工作的开展和延伸。</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ascii="仿宋_GB2312" w:hAnsi="宋体" w:eastAsia="仿宋_GB2312"/>
          <w:spacing w:val="-14"/>
          <w:kern w:val="0"/>
          <w:sz w:val="24"/>
          <w:szCs w:val="24"/>
        </w:rPr>
      </w:pPr>
      <w:r>
        <w:rPr>
          <w:rFonts w:hint="eastAsia" w:ascii="仿宋_GB2312" w:hAnsi="宋体" w:eastAsia="仿宋_GB2312" w:cs="仿宋_GB2312"/>
          <w:b/>
          <w:spacing w:val="-14"/>
          <w:kern w:val="0"/>
          <w:sz w:val="24"/>
          <w:szCs w:val="24"/>
        </w:rPr>
        <w:t>第八条</w:t>
      </w:r>
      <w:r>
        <w:rPr>
          <w:rFonts w:ascii="仿宋_GB2312" w:hAnsi="宋体" w:eastAsia="仿宋_GB2312" w:cs="仿宋_GB2312"/>
          <w:spacing w:val="-14"/>
          <w:kern w:val="0"/>
          <w:sz w:val="24"/>
          <w:szCs w:val="24"/>
        </w:rPr>
        <w:t xml:space="preserve">  </w:t>
      </w:r>
      <w:r>
        <w:rPr>
          <w:rFonts w:hint="eastAsia" w:ascii="仿宋_GB2312" w:hAnsi="宋体" w:eastAsia="仿宋_GB2312" w:cs="仿宋_GB2312"/>
          <w:spacing w:val="-14"/>
          <w:kern w:val="0"/>
          <w:sz w:val="24"/>
          <w:szCs w:val="24"/>
        </w:rPr>
        <w:t>各学院应重点建立并培养一批专兼结合的指导教师团队。应按照学生数</w:t>
      </w:r>
      <w:r>
        <w:rPr>
          <w:rFonts w:ascii="仿宋_GB2312" w:hAnsi="宋体" w:eastAsia="仿宋_GB2312" w:cs="仿宋_GB2312"/>
          <w:spacing w:val="-14"/>
          <w:kern w:val="0"/>
          <w:sz w:val="24"/>
          <w:szCs w:val="24"/>
        </w:rPr>
        <w:t>30</w:t>
      </w:r>
      <w:r>
        <w:rPr>
          <w:rFonts w:hint="eastAsia" w:ascii="仿宋_GB2312" w:hAnsi="宋体" w:eastAsia="仿宋_GB2312" w:cs="仿宋_GB2312"/>
          <w:spacing w:val="-14"/>
          <w:kern w:val="0"/>
          <w:sz w:val="24"/>
          <w:szCs w:val="24"/>
        </w:rPr>
        <w:t>：</w:t>
      </w:r>
      <w:r>
        <w:rPr>
          <w:rFonts w:ascii="仿宋_GB2312" w:hAnsi="宋体" w:eastAsia="仿宋_GB2312" w:cs="仿宋_GB2312"/>
          <w:spacing w:val="-14"/>
          <w:kern w:val="0"/>
          <w:sz w:val="24"/>
          <w:szCs w:val="24"/>
        </w:rPr>
        <w:t>1</w:t>
      </w:r>
      <w:r>
        <w:rPr>
          <w:rFonts w:hint="eastAsia" w:ascii="仿宋_GB2312" w:hAnsi="宋体" w:eastAsia="仿宋_GB2312" w:cs="仿宋_GB2312"/>
          <w:spacing w:val="-14"/>
          <w:kern w:val="0"/>
          <w:sz w:val="24"/>
          <w:szCs w:val="24"/>
        </w:rPr>
        <w:t>的规模建立指导教师队伍，该队伍由学校教师、企业专业技术人员、管理人员共同组成。学院在调动指导教师积极性的同时，应不断提高指导教师队伍的整体水平，要</w:t>
      </w:r>
      <w:r>
        <w:rPr>
          <w:rFonts w:hint="eastAsia" w:ascii="仿宋_GB2312" w:eastAsia="仿宋_GB2312" w:cs="仿宋_GB2312"/>
          <w:spacing w:val="-14"/>
          <w:sz w:val="24"/>
          <w:szCs w:val="24"/>
        </w:rPr>
        <w:t>明确</w:t>
      </w:r>
      <w:r>
        <w:rPr>
          <w:rFonts w:hint="eastAsia" w:ascii="仿宋_GB2312" w:hAnsi="宋体" w:eastAsia="仿宋_GB2312" w:cs="仿宋_GB2312"/>
          <w:spacing w:val="-14"/>
          <w:kern w:val="0"/>
          <w:sz w:val="24"/>
          <w:szCs w:val="24"/>
        </w:rPr>
        <w:t>指导教师</w:t>
      </w:r>
      <w:r>
        <w:rPr>
          <w:rFonts w:hint="eastAsia" w:ascii="仿宋_GB2312" w:eastAsia="仿宋_GB2312" w:cs="仿宋_GB2312"/>
          <w:spacing w:val="-14"/>
          <w:sz w:val="24"/>
          <w:szCs w:val="24"/>
        </w:rPr>
        <w:t>职责和要求，建立导师和学生之间顺畅交流沟通的机制，保障学生在企业培养阶段的学习、生活和安全等环节。</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1680" w:firstLineChars="800"/>
        <w:jc w:val="center"/>
        <w:textAlignment w:val="auto"/>
        <w:outlineLvl w:val="9"/>
        <w:rPr>
          <w:rFonts w:ascii="黑体" w:hAnsi="宋体" w:eastAsia="黑体"/>
          <w:bCs/>
          <w:kern w:val="0"/>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黑体" w:hAnsi="宋体" w:eastAsia="黑体"/>
          <w:bCs/>
          <w:kern w:val="0"/>
          <w:sz w:val="24"/>
          <w:szCs w:val="24"/>
        </w:rPr>
      </w:pPr>
      <w:r>
        <w:rPr>
          <w:rFonts w:hint="eastAsia" w:ascii="黑体" w:hAnsi="宋体" w:eastAsia="黑体" w:cs="仿宋_GB2312"/>
          <w:bCs/>
          <w:kern w:val="0"/>
          <w:sz w:val="24"/>
          <w:szCs w:val="24"/>
        </w:rPr>
        <w:t>第三章</w:t>
      </w:r>
      <w:r>
        <w:rPr>
          <w:rFonts w:ascii="黑体" w:hAnsi="宋体" w:eastAsia="黑体" w:cs="仿宋_GB2312"/>
          <w:bCs/>
          <w:kern w:val="0"/>
          <w:sz w:val="24"/>
          <w:szCs w:val="24"/>
        </w:rPr>
        <w:t xml:space="preserve">  </w:t>
      </w:r>
      <w:r>
        <w:rPr>
          <w:rFonts w:hint="eastAsia" w:ascii="黑体" w:hAnsi="宋体" w:eastAsia="黑体" w:cs="仿宋_GB2312"/>
          <w:bCs/>
          <w:kern w:val="0"/>
          <w:sz w:val="24"/>
          <w:szCs w:val="24"/>
        </w:rPr>
        <w:t>实施与管理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1680" w:firstLineChars="800"/>
        <w:jc w:val="center"/>
        <w:textAlignment w:val="auto"/>
        <w:outlineLvl w:val="9"/>
        <w:rPr>
          <w:rFonts w:ascii="黑体" w:hAnsi="宋体" w:eastAsia="黑体"/>
          <w:bCs/>
          <w:kern w:val="0"/>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eastAsia="仿宋_GB2312"/>
          <w:spacing w:val="-14"/>
          <w:sz w:val="24"/>
          <w:szCs w:val="24"/>
        </w:rPr>
      </w:pPr>
      <w:r>
        <w:rPr>
          <w:rFonts w:hint="eastAsia" w:ascii="仿宋_GB2312" w:eastAsia="仿宋_GB2312" w:cs="仿宋_GB2312"/>
          <w:b/>
          <w:spacing w:val="-14"/>
          <w:sz w:val="24"/>
          <w:szCs w:val="24"/>
        </w:rPr>
        <w:t>第九条</w:t>
      </w:r>
      <w:r>
        <w:rPr>
          <w:rFonts w:ascii="仿宋_GB2312" w:eastAsia="仿宋_GB2312" w:cs="仿宋_GB2312"/>
          <w:spacing w:val="-14"/>
          <w:sz w:val="24"/>
          <w:szCs w:val="24"/>
        </w:rPr>
        <w:t xml:space="preserve">  </w:t>
      </w:r>
      <w:r>
        <w:rPr>
          <w:rFonts w:hint="eastAsia" w:ascii="仿宋_GB2312" w:eastAsia="仿宋_GB2312" w:cs="仿宋_GB2312"/>
          <w:spacing w:val="-14"/>
          <w:sz w:val="24"/>
          <w:szCs w:val="24"/>
        </w:rPr>
        <w:t>与学校联合建立实践教育基地的单位应具有健全的资质，并与学校专业紧密相关。具备一定规模的研发指导团队，以及安全优良的实习实验条件和内容较多的</w:t>
      </w:r>
      <w:r>
        <w:rPr>
          <w:rFonts w:hint="eastAsia" w:ascii="仿宋_GB2312" w:hAnsi="宋体" w:eastAsia="仿宋_GB2312" w:cs="仿宋_GB2312"/>
          <w:spacing w:val="-14"/>
          <w:kern w:val="0"/>
          <w:sz w:val="24"/>
          <w:szCs w:val="24"/>
        </w:rPr>
        <w:t>科研、生产项目，</w:t>
      </w:r>
      <w:r>
        <w:rPr>
          <w:rFonts w:hint="eastAsia" w:ascii="仿宋_GB2312" w:eastAsia="仿宋_GB2312" w:cs="仿宋_GB2312"/>
          <w:spacing w:val="-14"/>
          <w:sz w:val="24"/>
          <w:szCs w:val="24"/>
        </w:rPr>
        <w:t>具备行业领先优势和社会良好口碑。</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eastAsia="仿宋_GB2312"/>
          <w:spacing w:val="-14"/>
          <w:sz w:val="24"/>
          <w:szCs w:val="24"/>
        </w:rPr>
      </w:pPr>
      <w:r>
        <w:rPr>
          <w:rFonts w:hint="eastAsia" w:ascii="仿宋_GB2312" w:eastAsia="仿宋_GB2312" w:cs="仿宋_GB2312"/>
          <w:b/>
          <w:spacing w:val="-14"/>
          <w:sz w:val="24"/>
          <w:szCs w:val="24"/>
        </w:rPr>
        <w:t>第十条</w:t>
      </w:r>
      <w:r>
        <w:rPr>
          <w:rFonts w:ascii="仿宋_GB2312" w:eastAsia="仿宋_GB2312" w:cs="仿宋_GB2312"/>
          <w:spacing w:val="-14"/>
          <w:sz w:val="24"/>
          <w:szCs w:val="24"/>
        </w:rPr>
        <w:t xml:space="preserve">  </w:t>
      </w:r>
      <w:r>
        <w:rPr>
          <w:rFonts w:hint="eastAsia" w:ascii="仿宋_GB2312" w:eastAsia="仿宋_GB2312" w:cs="仿宋_GB2312"/>
          <w:spacing w:val="-14"/>
          <w:sz w:val="24"/>
          <w:szCs w:val="24"/>
        </w:rPr>
        <w:t>学院职责。</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4" w:firstLineChars="200"/>
        <w:textAlignment w:val="auto"/>
        <w:outlineLvl w:val="9"/>
        <w:rPr>
          <w:rFonts w:ascii="仿宋_GB2312" w:eastAsia="仿宋_GB2312"/>
          <w:spacing w:val="-14"/>
          <w:sz w:val="24"/>
          <w:szCs w:val="24"/>
        </w:rPr>
      </w:pPr>
      <w:r>
        <w:rPr>
          <w:rFonts w:hint="eastAsia" w:ascii="仿宋_GB2312" w:eastAsia="仿宋_GB2312" w:cs="仿宋_GB2312"/>
          <w:spacing w:val="-14"/>
          <w:sz w:val="24"/>
          <w:szCs w:val="24"/>
        </w:rPr>
        <w:t>（一）</w:t>
      </w:r>
      <w:r>
        <w:rPr>
          <w:rFonts w:hint="eastAsia" w:ascii="仿宋_GB2312" w:hAnsi="宋体" w:eastAsia="仿宋_GB2312" w:cs="仿宋_GB2312"/>
          <w:spacing w:val="-14"/>
          <w:kern w:val="0"/>
          <w:sz w:val="24"/>
          <w:szCs w:val="24"/>
        </w:rPr>
        <w:t>学院根据学校的总体规划，负责和企业联合制订校企联合培养方案或实习大纲，明确联合培养阶段各环节的目标和任务。</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4" w:firstLineChars="200"/>
        <w:textAlignment w:val="auto"/>
        <w:outlineLvl w:val="9"/>
        <w:rPr>
          <w:rFonts w:ascii="仿宋_GB2312" w:eastAsia="仿宋_GB2312"/>
          <w:spacing w:val="-14"/>
          <w:sz w:val="24"/>
          <w:szCs w:val="24"/>
        </w:rPr>
      </w:pPr>
      <w:r>
        <w:rPr>
          <w:rFonts w:hint="eastAsia" w:ascii="仿宋_GB2312" w:eastAsia="仿宋_GB2312" w:cs="仿宋_GB2312"/>
          <w:spacing w:val="-14"/>
          <w:sz w:val="24"/>
          <w:szCs w:val="24"/>
        </w:rPr>
        <w:t>（二）负责选派教师开展校企联合培养工作，实地</w:t>
      </w:r>
      <w:r>
        <w:rPr>
          <w:rFonts w:hint="eastAsia" w:ascii="仿宋_GB2312" w:hAnsi="宋体" w:eastAsia="仿宋_GB2312" w:cs="宋体"/>
          <w:spacing w:val="-14"/>
          <w:kern w:val="0"/>
          <w:sz w:val="24"/>
          <w:szCs w:val="24"/>
        </w:rPr>
        <w:t>考察</w:t>
      </w:r>
      <w:r>
        <w:rPr>
          <w:rFonts w:hint="eastAsia" w:ascii="仿宋_GB2312" w:eastAsia="仿宋_GB2312" w:cs="仿宋_GB2312"/>
          <w:spacing w:val="-14"/>
          <w:sz w:val="24"/>
          <w:szCs w:val="24"/>
        </w:rPr>
        <w:t>实习条件、</w:t>
      </w:r>
      <w:r>
        <w:rPr>
          <w:rFonts w:hint="eastAsia" w:ascii="仿宋_GB2312" w:hAnsi="宋体" w:eastAsia="仿宋_GB2312" w:cs="宋体"/>
          <w:spacing w:val="-14"/>
          <w:kern w:val="0"/>
          <w:sz w:val="24"/>
          <w:szCs w:val="24"/>
        </w:rPr>
        <w:t>督导学生培养实施过程；促进</w:t>
      </w:r>
      <w:r>
        <w:rPr>
          <w:rFonts w:hint="eastAsia" w:ascii="仿宋_GB2312" w:eastAsia="仿宋_GB2312" w:cs="仿宋_GB2312"/>
          <w:spacing w:val="-14"/>
          <w:sz w:val="24"/>
          <w:szCs w:val="24"/>
        </w:rPr>
        <w:t>课程开发、师资培训、人才培养、实验室建设等方面的校企合作与交流。</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4" w:firstLineChars="200"/>
        <w:textAlignment w:val="auto"/>
        <w:outlineLvl w:val="9"/>
        <w:rPr>
          <w:rFonts w:ascii="仿宋_GB2312" w:eastAsia="仿宋_GB2312"/>
          <w:spacing w:val="-14"/>
          <w:sz w:val="24"/>
          <w:szCs w:val="24"/>
        </w:rPr>
      </w:pPr>
      <w:r>
        <w:rPr>
          <w:rFonts w:hint="eastAsia" w:ascii="仿宋_GB2312" w:eastAsia="仿宋_GB2312" w:cs="仿宋_GB2312"/>
          <w:spacing w:val="-14"/>
          <w:sz w:val="24"/>
          <w:szCs w:val="24"/>
        </w:rPr>
        <w:t>（三）学院主管领导应做好</w:t>
      </w:r>
      <w:r>
        <w:rPr>
          <w:rFonts w:hint="eastAsia" w:ascii="仿宋_GB2312" w:hAnsi="宋体" w:eastAsia="仿宋_GB2312" w:cs="仿宋_GB2312"/>
          <w:spacing w:val="-14"/>
          <w:sz w:val="24"/>
          <w:szCs w:val="24"/>
        </w:rPr>
        <w:t>校外联合培养实施阶段</w:t>
      </w:r>
      <w:r>
        <w:rPr>
          <w:rFonts w:hint="eastAsia" w:ascii="仿宋_GB2312" w:eastAsia="仿宋_GB2312" w:cs="仿宋_GB2312"/>
          <w:spacing w:val="-14"/>
          <w:sz w:val="24"/>
          <w:szCs w:val="24"/>
        </w:rPr>
        <w:t>的组织动员工作，使学生明确联合培养的计划与目标，重点强调组织纪律、安全、保密等行前教育。</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4" w:firstLineChars="200"/>
        <w:textAlignment w:val="auto"/>
        <w:outlineLvl w:val="9"/>
        <w:rPr>
          <w:rFonts w:ascii="仿宋_GB2312" w:hAnsi="宋体" w:eastAsia="仿宋_GB2312"/>
          <w:spacing w:val="-14"/>
          <w:kern w:val="0"/>
          <w:sz w:val="24"/>
          <w:szCs w:val="24"/>
        </w:rPr>
      </w:pPr>
      <w:r>
        <w:rPr>
          <w:rFonts w:hint="eastAsia" w:ascii="仿宋_GB2312" w:eastAsia="仿宋_GB2312" w:cs="仿宋_GB2312"/>
          <w:spacing w:val="-14"/>
          <w:sz w:val="24"/>
          <w:szCs w:val="24"/>
        </w:rPr>
        <w:t>（四）学院与企业、学生三方共同签订</w:t>
      </w:r>
      <w:r>
        <w:rPr>
          <w:rFonts w:hint="eastAsia" w:ascii="仿宋_GB2312" w:hAnsi="宋体" w:eastAsia="仿宋_GB2312" w:cs="仿宋_GB2312"/>
          <w:spacing w:val="-14"/>
          <w:kern w:val="0"/>
          <w:sz w:val="24"/>
          <w:szCs w:val="24"/>
        </w:rPr>
        <w:t>协议书，明确三方责任与义务。</w:t>
      </w:r>
      <w:r>
        <w:rPr>
          <w:rFonts w:hint="eastAsia" w:ascii="仿宋_GB2312" w:eastAsia="仿宋_GB2312" w:cs="仿宋_GB2312"/>
          <w:spacing w:val="-14"/>
          <w:sz w:val="24"/>
          <w:szCs w:val="24"/>
        </w:rPr>
        <w:t>为学生制定校外实践教育阶段</w:t>
      </w:r>
      <w:r>
        <w:rPr>
          <w:rFonts w:hint="eastAsia" w:ascii="仿宋_GB2312" w:eastAsia="仿宋_GB2312" w:cs="仿宋_GB2312"/>
          <w:bCs/>
          <w:spacing w:val="-14"/>
          <w:sz w:val="24"/>
          <w:szCs w:val="24"/>
        </w:rPr>
        <w:t>“成长手册”</w:t>
      </w:r>
      <w:r>
        <w:rPr>
          <w:rFonts w:hint="eastAsia" w:ascii="仿宋_GB2312" w:eastAsia="仿宋_GB2312" w:cs="仿宋_GB2312"/>
          <w:b/>
          <w:bCs/>
          <w:spacing w:val="-14"/>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4" w:firstLineChars="200"/>
        <w:textAlignment w:val="auto"/>
        <w:outlineLvl w:val="9"/>
        <w:rPr>
          <w:rFonts w:ascii="仿宋_GB2312" w:eastAsia="仿宋_GB2312"/>
          <w:spacing w:val="-14"/>
          <w:sz w:val="24"/>
          <w:szCs w:val="24"/>
        </w:rPr>
      </w:pPr>
      <w:r>
        <w:rPr>
          <w:rFonts w:hint="eastAsia" w:ascii="仿宋_GB2312" w:eastAsia="仿宋_GB2312" w:cs="仿宋_GB2312"/>
          <w:spacing w:val="-14"/>
          <w:sz w:val="24"/>
          <w:szCs w:val="24"/>
        </w:rPr>
        <w:t>（五）针对不同合作企业，学院每年至少组织一次校企联合培养人才工作交流会，评估包括生产实习在内的校企联合培养质量，学生实习安全管理，校内联合实验室建设，以及校外实践教育基地拓展与建设等内容。</w:t>
      </w:r>
      <w:r>
        <w:rPr>
          <w:rFonts w:hint="eastAsia" w:ascii="仿宋_GB2312" w:hAnsi="宋体" w:eastAsia="仿宋_GB2312" w:cs="仿宋_GB2312"/>
          <w:spacing w:val="-14"/>
          <w:kern w:val="0"/>
          <w:sz w:val="24"/>
          <w:szCs w:val="24"/>
        </w:rPr>
        <w:t>建立</w:t>
      </w:r>
      <w:r>
        <w:rPr>
          <w:rFonts w:hint="eastAsia" w:ascii="仿宋_GB2312" w:eastAsia="仿宋_GB2312" w:cs="仿宋_GB2312"/>
          <w:spacing w:val="-14"/>
          <w:sz w:val="24"/>
          <w:szCs w:val="24"/>
        </w:rPr>
        <w:t>完整的共建合作档案，形成本学院的校企合作年度工作报告。</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4" w:firstLineChars="200"/>
        <w:textAlignment w:val="auto"/>
        <w:outlineLvl w:val="9"/>
        <w:rPr>
          <w:rFonts w:ascii="仿宋_GB2312" w:eastAsia="仿宋_GB2312"/>
          <w:spacing w:val="-14"/>
          <w:sz w:val="24"/>
          <w:szCs w:val="24"/>
        </w:rPr>
      </w:pPr>
      <w:r>
        <w:rPr>
          <w:rFonts w:hint="eastAsia" w:ascii="仿宋_GB2312" w:eastAsia="仿宋_GB2312"/>
          <w:spacing w:val="-14"/>
          <w:sz w:val="24"/>
          <w:szCs w:val="24"/>
        </w:rPr>
        <w:t>（六）在企业实施阶段，要求每</w:t>
      </w:r>
      <w:r>
        <w:rPr>
          <w:rFonts w:ascii="仿宋_GB2312" w:eastAsia="仿宋_GB2312"/>
          <w:spacing w:val="-14"/>
          <w:sz w:val="24"/>
          <w:szCs w:val="24"/>
        </w:rPr>
        <w:t>30</w:t>
      </w:r>
      <w:r>
        <w:rPr>
          <w:rFonts w:hint="eastAsia" w:ascii="仿宋_GB2312" w:eastAsia="仿宋_GB2312"/>
          <w:spacing w:val="-14"/>
          <w:sz w:val="24"/>
          <w:szCs w:val="24"/>
        </w:rPr>
        <w:t>个学生配备</w:t>
      </w:r>
      <w:r>
        <w:rPr>
          <w:rFonts w:ascii="仿宋_GB2312" w:eastAsia="仿宋_GB2312"/>
          <w:spacing w:val="-14"/>
          <w:sz w:val="24"/>
          <w:szCs w:val="24"/>
        </w:rPr>
        <w:t>1</w:t>
      </w:r>
      <w:r>
        <w:rPr>
          <w:rFonts w:hint="eastAsia" w:ascii="仿宋_GB2312" w:eastAsia="仿宋_GB2312"/>
          <w:spacing w:val="-14"/>
          <w:sz w:val="24"/>
          <w:szCs w:val="24"/>
        </w:rPr>
        <w:t>名校内指导教师。</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4" w:firstLineChars="200"/>
        <w:textAlignment w:val="auto"/>
        <w:outlineLvl w:val="9"/>
        <w:rPr>
          <w:rFonts w:ascii="仿宋_GB2312" w:eastAsia="仿宋_GB2312"/>
          <w:spacing w:val="-14"/>
          <w:sz w:val="24"/>
          <w:szCs w:val="24"/>
        </w:rPr>
      </w:pPr>
      <w:r>
        <w:rPr>
          <w:rFonts w:hint="eastAsia" w:ascii="仿宋_GB2312" w:eastAsia="仿宋_GB2312" w:cs="仿宋_GB2312"/>
          <w:spacing w:val="-14"/>
          <w:sz w:val="24"/>
          <w:szCs w:val="24"/>
        </w:rPr>
        <w:t>（七）建立信息联动机制。负责校企合作信息的搜索、整理、交流、共享及网上发布等工作。</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eastAsia="仿宋_GB2312"/>
          <w:spacing w:val="-14"/>
          <w:sz w:val="24"/>
          <w:szCs w:val="24"/>
        </w:rPr>
      </w:pPr>
      <w:r>
        <w:rPr>
          <w:rFonts w:hint="eastAsia" w:ascii="仿宋_GB2312" w:eastAsia="仿宋_GB2312" w:cs="仿宋_GB2312"/>
          <w:b/>
          <w:spacing w:val="-14"/>
          <w:sz w:val="24"/>
          <w:szCs w:val="24"/>
        </w:rPr>
        <w:t>第十一条</w:t>
      </w:r>
      <w:r>
        <w:rPr>
          <w:rFonts w:ascii="仿宋_GB2312" w:eastAsia="仿宋_GB2312" w:cs="仿宋_GB2312"/>
          <w:spacing w:val="-14"/>
          <w:sz w:val="24"/>
          <w:szCs w:val="24"/>
        </w:rPr>
        <w:t xml:space="preserve">  </w:t>
      </w:r>
      <w:r>
        <w:rPr>
          <w:rFonts w:hint="eastAsia" w:ascii="仿宋_GB2312" w:eastAsia="仿宋_GB2312" w:cs="仿宋_GB2312"/>
          <w:spacing w:val="-14"/>
          <w:sz w:val="24"/>
          <w:szCs w:val="24"/>
        </w:rPr>
        <w:t>指导教师任职条件与职责。</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4" w:firstLineChars="200"/>
        <w:textAlignment w:val="auto"/>
        <w:outlineLvl w:val="9"/>
        <w:rPr>
          <w:rFonts w:ascii="仿宋_GB2312" w:eastAsia="仿宋_GB2312"/>
          <w:spacing w:val="-14"/>
          <w:sz w:val="24"/>
          <w:szCs w:val="24"/>
        </w:rPr>
      </w:pPr>
      <w:r>
        <w:rPr>
          <w:rFonts w:hint="eastAsia" w:ascii="仿宋_GB2312" w:eastAsia="仿宋_GB2312" w:cs="仿宋_GB2312"/>
          <w:spacing w:val="-14"/>
          <w:sz w:val="24"/>
          <w:szCs w:val="24"/>
        </w:rPr>
        <w:t>（一）承担校企联合培养的指导教师，应具有较强的责任心，具备专业技术职称和一定的工程实践经验。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4" w:firstLineChars="200"/>
        <w:textAlignment w:val="auto"/>
        <w:outlineLvl w:val="9"/>
        <w:rPr>
          <w:rFonts w:ascii="仿宋_GB2312" w:eastAsia="仿宋_GB2312"/>
          <w:spacing w:val="-14"/>
          <w:sz w:val="24"/>
          <w:szCs w:val="24"/>
        </w:rPr>
      </w:pPr>
      <w:r>
        <w:rPr>
          <w:rFonts w:hint="eastAsia" w:ascii="仿宋_GB2312" w:eastAsia="仿宋_GB2312" w:cs="仿宋_GB2312"/>
          <w:spacing w:val="-14"/>
          <w:sz w:val="24"/>
          <w:szCs w:val="24"/>
        </w:rPr>
        <w:t>（二）负责企业实施阶段校企双方的沟通与协调工作。负责校外学生的安全教育、思想教育与专业指导工作。</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4" w:firstLineChars="200"/>
        <w:textAlignment w:val="auto"/>
        <w:outlineLvl w:val="9"/>
        <w:rPr>
          <w:rFonts w:ascii="仿宋_GB2312" w:eastAsia="仿宋_GB2312"/>
          <w:spacing w:val="-14"/>
          <w:sz w:val="24"/>
          <w:szCs w:val="24"/>
        </w:rPr>
      </w:pPr>
      <w:r>
        <w:rPr>
          <w:rFonts w:hint="eastAsia" w:ascii="仿宋_GB2312" w:eastAsia="仿宋_GB2312" w:cs="仿宋_GB2312"/>
          <w:spacing w:val="-14"/>
          <w:sz w:val="24"/>
          <w:szCs w:val="24"/>
        </w:rPr>
        <w:t>（三）按照拟订的联合培养方案或实习大纲要求，负责企业实施阶段的过程监督与质量保障，确保教学计划顺利实施。</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ascii="仿宋_GB2312" w:eastAsia="仿宋_GB2312" w:cs="仿宋_GB2312"/>
          <w:color w:val="FF0000"/>
          <w:spacing w:val="-14"/>
          <w:sz w:val="24"/>
          <w:szCs w:val="24"/>
        </w:rPr>
      </w:pPr>
      <w:r>
        <w:rPr>
          <w:rFonts w:hint="eastAsia" w:ascii="仿宋_GB2312" w:hAnsi="宋体" w:eastAsia="仿宋_GB2312" w:cs="仿宋_GB2312"/>
          <w:b/>
          <w:spacing w:val="-14"/>
          <w:kern w:val="0"/>
          <w:sz w:val="24"/>
          <w:szCs w:val="24"/>
        </w:rPr>
        <w:t>第十二条</w:t>
      </w:r>
      <w:r>
        <w:rPr>
          <w:rFonts w:ascii="仿宋_GB2312" w:hAnsi="宋体" w:eastAsia="仿宋_GB2312" w:cs="仿宋_GB2312"/>
          <w:spacing w:val="-14"/>
          <w:kern w:val="0"/>
          <w:sz w:val="24"/>
          <w:szCs w:val="24"/>
        </w:rPr>
        <w:t xml:space="preserve">  </w:t>
      </w:r>
      <w:r>
        <w:rPr>
          <w:rFonts w:hint="eastAsia" w:ascii="仿宋_GB2312" w:hAnsi="宋体" w:eastAsia="仿宋_GB2312" w:cs="仿宋_GB2312"/>
          <w:spacing w:val="-14"/>
          <w:kern w:val="0"/>
          <w:sz w:val="24"/>
          <w:szCs w:val="24"/>
        </w:rPr>
        <w:t>校内联合实验室与校外实践教育基地等</w:t>
      </w:r>
      <w:r>
        <w:rPr>
          <w:rFonts w:hint="eastAsia" w:ascii="仿宋_GB2312" w:hAnsi="Arial" w:eastAsia="仿宋_GB2312" w:cs="仿宋_GB2312"/>
          <w:spacing w:val="-14"/>
          <w:sz w:val="24"/>
          <w:szCs w:val="24"/>
        </w:rPr>
        <w:t>校企间实验实践合作平台</w:t>
      </w:r>
      <w:r>
        <w:rPr>
          <w:rFonts w:hint="eastAsia" w:ascii="仿宋_GB2312" w:hAnsi="宋体" w:eastAsia="仿宋_GB2312" w:cs="仿宋_GB2312"/>
          <w:spacing w:val="-14"/>
          <w:kern w:val="0"/>
          <w:sz w:val="24"/>
          <w:szCs w:val="24"/>
        </w:rPr>
        <w:t>，应</w:t>
      </w:r>
      <w:r>
        <w:rPr>
          <w:rFonts w:hint="eastAsia" w:ascii="仿宋_GB2312" w:eastAsia="仿宋_GB2312" w:cs="仿宋_GB2312"/>
          <w:spacing w:val="-14"/>
          <w:sz w:val="24"/>
          <w:szCs w:val="24"/>
        </w:rPr>
        <w:t>具有一定的开放共享性，应向全校相关专业师生开放，及时发布和更新相关信息和资源，充分发挥地区辐射作用。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ascii="仿宋_GB2312" w:hAnsi="宋体" w:eastAsia="仿宋_GB2312" w:cs="仿宋_GB2312"/>
          <w:b/>
          <w:bCs/>
          <w:kern w:val="0"/>
          <w:sz w:val="24"/>
          <w:szCs w:val="24"/>
        </w:rPr>
      </w:pPr>
      <w:r>
        <w:rPr>
          <w:rFonts w:ascii="仿宋_GB2312" w:hAnsi="宋体" w:eastAsia="仿宋_GB2312" w:cs="仿宋_GB2312"/>
          <w:b/>
          <w:bCs/>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黑体" w:hAnsi="宋体" w:eastAsia="黑体"/>
          <w:bCs/>
          <w:kern w:val="0"/>
          <w:sz w:val="24"/>
          <w:szCs w:val="24"/>
        </w:rPr>
      </w:pPr>
      <w:r>
        <w:rPr>
          <w:rFonts w:hint="eastAsia" w:ascii="黑体" w:hAnsi="宋体" w:eastAsia="黑体" w:cs="仿宋_GB2312"/>
          <w:bCs/>
          <w:kern w:val="0"/>
          <w:sz w:val="24"/>
          <w:szCs w:val="24"/>
        </w:rPr>
        <w:t>第四章</w:t>
      </w:r>
      <w:r>
        <w:rPr>
          <w:rFonts w:ascii="黑体" w:hAnsi="宋体" w:eastAsia="黑体" w:cs="仿宋_GB2312"/>
          <w:bCs/>
          <w:kern w:val="0"/>
          <w:sz w:val="24"/>
          <w:szCs w:val="24"/>
        </w:rPr>
        <w:t xml:space="preserve">  </w:t>
      </w:r>
      <w:r>
        <w:rPr>
          <w:rFonts w:hint="eastAsia" w:ascii="黑体" w:hAnsi="宋体" w:eastAsia="黑体" w:cs="仿宋_GB2312"/>
          <w:bCs/>
          <w:kern w:val="0"/>
          <w:sz w:val="24"/>
          <w:szCs w:val="24"/>
        </w:rPr>
        <w:t>实践基地的申报与审批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黑体" w:hAnsi="Arial" w:eastAsia="黑体"/>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ascii="仿宋_GB2312" w:hAnsi="宋体" w:eastAsia="仿宋_GB2312"/>
          <w:spacing w:val="-14"/>
          <w:kern w:val="0"/>
          <w:sz w:val="24"/>
          <w:szCs w:val="24"/>
        </w:rPr>
      </w:pPr>
      <w:r>
        <w:rPr>
          <w:rFonts w:hint="eastAsia" w:ascii="仿宋_GB2312" w:hAnsi="宋体" w:eastAsia="仿宋_GB2312" w:cs="仿宋_GB2312"/>
          <w:b/>
          <w:spacing w:val="-14"/>
          <w:kern w:val="0"/>
          <w:sz w:val="24"/>
          <w:szCs w:val="24"/>
        </w:rPr>
        <w:t>第十三条</w:t>
      </w:r>
      <w:r>
        <w:rPr>
          <w:rFonts w:ascii="仿宋_GB2312" w:hAnsi="宋体" w:eastAsia="仿宋_GB2312" w:cs="仿宋_GB2312"/>
          <w:spacing w:val="-14"/>
          <w:kern w:val="0"/>
          <w:sz w:val="24"/>
          <w:szCs w:val="24"/>
        </w:rPr>
        <w:t xml:space="preserve">  </w:t>
      </w:r>
      <w:r>
        <w:rPr>
          <w:rFonts w:hint="eastAsia" w:ascii="仿宋_GB2312" w:hAnsi="宋体" w:eastAsia="仿宋_GB2312" w:cs="仿宋_GB2312"/>
          <w:spacing w:val="-14"/>
          <w:kern w:val="0"/>
          <w:sz w:val="24"/>
          <w:szCs w:val="24"/>
        </w:rPr>
        <w:t>校企合作应避免“重挂牌、轻建设”，“重协议、轻内涵”等现象。学校将加强管理和审核力度，进一步规范校企联合培养模式，强化校外实践教育基地的拓展与建设等工作，确保学生在</w:t>
      </w:r>
      <w:r>
        <w:rPr>
          <w:rFonts w:hint="eastAsia" w:ascii="仿宋_GB2312" w:eastAsia="仿宋_GB2312" w:cs="仿宋_GB2312"/>
          <w:spacing w:val="-14"/>
          <w:sz w:val="24"/>
          <w:szCs w:val="24"/>
        </w:rPr>
        <w:t>企业</w:t>
      </w:r>
      <w:r>
        <w:rPr>
          <w:rFonts w:hint="eastAsia" w:ascii="仿宋_GB2312" w:hAnsi="宋体" w:eastAsia="仿宋_GB2312" w:cs="仿宋_GB2312"/>
          <w:spacing w:val="-14"/>
          <w:kern w:val="0"/>
          <w:sz w:val="24"/>
          <w:szCs w:val="24"/>
        </w:rPr>
        <w:t>培养</w:t>
      </w:r>
      <w:r>
        <w:rPr>
          <w:rFonts w:hint="eastAsia" w:ascii="仿宋_GB2312" w:eastAsia="仿宋_GB2312" w:cs="仿宋_GB2312"/>
          <w:spacing w:val="-14"/>
          <w:sz w:val="24"/>
          <w:szCs w:val="24"/>
        </w:rPr>
        <w:t>阶段的</w:t>
      </w:r>
      <w:r>
        <w:rPr>
          <w:rFonts w:hint="eastAsia" w:ascii="仿宋_GB2312" w:hAnsi="宋体" w:eastAsia="仿宋_GB2312" w:cs="仿宋_GB2312"/>
          <w:spacing w:val="-14"/>
          <w:kern w:val="0"/>
          <w:sz w:val="24"/>
          <w:szCs w:val="24"/>
        </w:rPr>
        <w:t>质量与效果。</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5"/>
        <w:textAlignment w:val="auto"/>
        <w:outlineLvl w:val="9"/>
        <w:rPr>
          <w:rFonts w:ascii="仿宋_GB2312" w:hAnsi="宋体" w:eastAsia="仿宋_GB2312"/>
          <w:spacing w:val="-14"/>
          <w:kern w:val="0"/>
          <w:sz w:val="24"/>
          <w:szCs w:val="24"/>
        </w:rPr>
      </w:pPr>
      <w:r>
        <w:rPr>
          <w:rFonts w:hint="eastAsia" w:ascii="仿宋_GB2312" w:hAnsi="宋体" w:eastAsia="仿宋_GB2312" w:cs="仿宋_GB2312"/>
          <w:b/>
          <w:spacing w:val="-14"/>
          <w:kern w:val="0"/>
          <w:sz w:val="24"/>
          <w:szCs w:val="24"/>
        </w:rPr>
        <w:t>第十四条</w:t>
      </w:r>
      <w:r>
        <w:rPr>
          <w:rFonts w:ascii="仿宋_GB2312" w:hAnsi="宋体" w:eastAsia="仿宋_GB2312" w:cs="仿宋_GB2312"/>
          <w:spacing w:val="-14"/>
          <w:kern w:val="0"/>
          <w:sz w:val="24"/>
          <w:szCs w:val="24"/>
        </w:rPr>
        <w:t xml:space="preserve">  </w:t>
      </w:r>
      <w:r>
        <w:rPr>
          <w:rFonts w:hint="eastAsia" w:ascii="仿宋_GB2312" w:hAnsi="宋体" w:eastAsia="仿宋_GB2312" w:cs="仿宋_GB2312"/>
          <w:spacing w:val="-14"/>
          <w:kern w:val="0"/>
          <w:sz w:val="24"/>
          <w:szCs w:val="24"/>
        </w:rPr>
        <w:t>申报工作。</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5"/>
        <w:textAlignment w:val="auto"/>
        <w:outlineLvl w:val="9"/>
        <w:rPr>
          <w:rFonts w:ascii="仿宋_GB2312" w:eastAsia="仿宋_GB2312"/>
          <w:spacing w:val="-14"/>
          <w:sz w:val="24"/>
          <w:szCs w:val="24"/>
        </w:rPr>
      </w:pPr>
      <w:r>
        <w:rPr>
          <w:rFonts w:hint="eastAsia" w:ascii="仿宋_GB2312" w:hAnsi="宋体" w:eastAsia="仿宋_GB2312" w:cs="仿宋_GB2312"/>
          <w:spacing w:val="-14"/>
          <w:kern w:val="0"/>
          <w:sz w:val="24"/>
          <w:szCs w:val="24"/>
        </w:rPr>
        <w:t>学院在实践基地拓展申报阶段应开展必要的实地考察与评估工作，并与相关企业共同制订</w:t>
      </w:r>
      <w:r>
        <w:rPr>
          <w:rFonts w:hint="eastAsia" w:ascii="仿宋_GB2312" w:hAnsi="宋体" w:eastAsia="仿宋_GB2312" w:cs="仿宋_GB2312"/>
          <w:bCs/>
          <w:spacing w:val="-14"/>
          <w:kern w:val="0"/>
          <w:sz w:val="24"/>
          <w:szCs w:val="24"/>
        </w:rPr>
        <w:t>《西安电子科技大学</w:t>
      </w:r>
      <w:r>
        <w:rPr>
          <w:rFonts w:ascii="仿宋_GB2312" w:hAnsi="宋体" w:eastAsia="仿宋_GB2312" w:cs="仿宋_GB2312"/>
          <w:bCs/>
          <w:spacing w:val="-14"/>
          <w:kern w:val="0"/>
          <w:sz w:val="24"/>
          <w:szCs w:val="24"/>
        </w:rPr>
        <w:t>—______</w:t>
      </w:r>
      <w:r>
        <w:rPr>
          <w:rFonts w:hint="eastAsia" w:ascii="仿宋_GB2312" w:hAnsi="宋体" w:eastAsia="仿宋_GB2312" w:cs="仿宋_GB2312"/>
          <w:bCs/>
          <w:spacing w:val="-14"/>
          <w:kern w:val="0"/>
          <w:sz w:val="24"/>
          <w:szCs w:val="24"/>
        </w:rPr>
        <w:t>公司校外实践教育基地合作方案》</w:t>
      </w:r>
      <w:r>
        <w:rPr>
          <w:rFonts w:hint="eastAsia" w:ascii="仿宋_GB2312" w:hAnsi="宋体" w:eastAsia="仿宋_GB2312" w:cs="仿宋_GB2312"/>
          <w:spacing w:val="-14"/>
          <w:kern w:val="0"/>
          <w:sz w:val="24"/>
          <w:szCs w:val="24"/>
        </w:rPr>
        <w:t>与相应的校企联合培养方案细则。学校每年</w:t>
      </w:r>
      <w:r>
        <w:rPr>
          <w:rFonts w:ascii="仿宋_GB2312" w:hAnsi="宋体" w:eastAsia="仿宋_GB2312" w:cs="仿宋_GB2312"/>
          <w:spacing w:val="-14"/>
          <w:kern w:val="0"/>
          <w:sz w:val="24"/>
          <w:szCs w:val="24"/>
        </w:rPr>
        <w:t>3</w:t>
      </w:r>
      <w:r>
        <w:rPr>
          <w:rFonts w:hint="eastAsia" w:ascii="仿宋_GB2312" w:hAnsi="宋体" w:eastAsia="仿宋_GB2312" w:cs="仿宋_GB2312"/>
          <w:spacing w:val="-14"/>
          <w:kern w:val="0"/>
          <w:sz w:val="24"/>
          <w:szCs w:val="24"/>
        </w:rPr>
        <w:t>月、</w:t>
      </w:r>
      <w:r>
        <w:rPr>
          <w:rFonts w:ascii="仿宋_GB2312" w:hAnsi="宋体" w:eastAsia="仿宋_GB2312" w:cs="仿宋_GB2312"/>
          <w:spacing w:val="-14"/>
          <w:kern w:val="0"/>
          <w:sz w:val="24"/>
          <w:szCs w:val="24"/>
        </w:rPr>
        <w:t>9</w:t>
      </w:r>
      <w:r>
        <w:rPr>
          <w:rFonts w:hint="eastAsia" w:ascii="仿宋_GB2312" w:hAnsi="宋体" w:eastAsia="仿宋_GB2312" w:cs="仿宋_GB2312"/>
          <w:spacing w:val="-14"/>
          <w:kern w:val="0"/>
          <w:sz w:val="24"/>
          <w:szCs w:val="24"/>
        </w:rPr>
        <w:t>月受理合作方案申报工作。</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5"/>
        <w:textAlignment w:val="auto"/>
        <w:outlineLvl w:val="9"/>
        <w:rPr>
          <w:rFonts w:ascii="仿宋_GB2312" w:hAnsi="宋体" w:eastAsia="仿宋_GB2312"/>
          <w:spacing w:val="-14"/>
          <w:kern w:val="0"/>
          <w:sz w:val="24"/>
          <w:szCs w:val="24"/>
        </w:rPr>
      </w:pPr>
      <w:r>
        <w:rPr>
          <w:rFonts w:hint="eastAsia" w:ascii="仿宋_GB2312" w:hAnsi="宋体" w:eastAsia="仿宋_GB2312" w:cs="仿宋_GB2312"/>
          <w:b/>
          <w:spacing w:val="-14"/>
          <w:kern w:val="0"/>
          <w:sz w:val="24"/>
          <w:szCs w:val="24"/>
        </w:rPr>
        <w:t>第十五条</w:t>
      </w:r>
      <w:r>
        <w:rPr>
          <w:rFonts w:ascii="仿宋_GB2312" w:hAnsi="宋体" w:eastAsia="仿宋_GB2312" w:cs="仿宋_GB2312"/>
          <w:spacing w:val="-14"/>
          <w:kern w:val="0"/>
          <w:sz w:val="24"/>
          <w:szCs w:val="24"/>
        </w:rPr>
        <w:t xml:space="preserve">  </w:t>
      </w:r>
      <w:r>
        <w:rPr>
          <w:rFonts w:hint="eastAsia" w:ascii="仿宋_GB2312" w:hAnsi="宋体" w:eastAsia="仿宋_GB2312" w:cs="仿宋_GB2312"/>
          <w:spacing w:val="-14"/>
          <w:kern w:val="0"/>
          <w:sz w:val="24"/>
          <w:szCs w:val="24"/>
        </w:rPr>
        <w:t>审批程序。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5"/>
        <w:textAlignment w:val="auto"/>
        <w:outlineLvl w:val="9"/>
        <w:rPr>
          <w:rFonts w:ascii="仿宋_GB2312" w:hAnsi="宋体" w:eastAsia="仿宋_GB2312"/>
          <w:spacing w:val="-14"/>
          <w:kern w:val="0"/>
          <w:sz w:val="24"/>
          <w:szCs w:val="24"/>
        </w:rPr>
      </w:pPr>
      <w:r>
        <w:rPr>
          <w:rFonts w:hint="eastAsia" w:ascii="仿宋_GB2312" w:hAnsi="宋体" w:eastAsia="仿宋_GB2312" w:cs="仿宋_GB2312"/>
          <w:spacing w:val="-14"/>
          <w:kern w:val="0"/>
          <w:sz w:val="24"/>
          <w:szCs w:val="24"/>
        </w:rPr>
        <w:t>教务处负责《实践教育基地合作方案》等申报材料的汇总报送工作。校“委员会”聘请专家，组成评审专家组，评审通过后报主管领导审批。经学校批准成立的校外实践教育基地，由学校委派相关学院负责人与合作共建方正式签订合作协议书，悬挂统一规格的“西安电子科技大学</w:t>
      </w:r>
      <w:r>
        <w:rPr>
          <w:rFonts w:ascii="仿宋_GB2312" w:hAnsi="宋体" w:eastAsia="仿宋_GB2312" w:cs="仿宋_GB2312"/>
          <w:spacing w:val="-14"/>
          <w:kern w:val="0"/>
          <w:sz w:val="24"/>
          <w:szCs w:val="24"/>
        </w:rPr>
        <w:t>—______</w:t>
      </w:r>
      <w:r>
        <w:rPr>
          <w:rFonts w:hint="eastAsia" w:ascii="仿宋_GB2312" w:hAnsi="宋体" w:eastAsia="仿宋_GB2312" w:cs="仿宋_GB2312"/>
          <w:spacing w:val="-14"/>
          <w:kern w:val="0"/>
          <w:sz w:val="24"/>
          <w:szCs w:val="24"/>
        </w:rPr>
        <w:t>公司实践教育基地”牌匾。</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1" w:firstLineChars="196"/>
        <w:textAlignment w:val="auto"/>
        <w:outlineLvl w:val="9"/>
        <w:rPr>
          <w:rFonts w:ascii="黑体" w:eastAsia="黑体"/>
          <w:bCs/>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70" w:firstLineChars="196"/>
        <w:jc w:val="center"/>
        <w:textAlignment w:val="auto"/>
        <w:outlineLvl w:val="9"/>
        <w:rPr>
          <w:rFonts w:ascii="黑体" w:eastAsia="黑体"/>
          <w:bCs/>
          <w:sz w:val="24"/>
          <w:szCs w:val="24"/>
        </w:rPr>
      </w:pPr>
      <w:r>
        <w:rPr>
          <w:rFonts w:hint="eastAsia" w:ascii="黑体" w:eastAsia="黑体" w:cs="仿宋_GB2312"/>
          <w:bCs/>
          <w:sz w:val="24"/>
          <w:szCs w:val="24"/>
        </w:rPr>
        <w:t>第五章</w:t>
      </w:r>
      <w:r>
        <w:rPr>
          <w:rFonts w:ascii="黑体" w:eastAsia="黑体" w:cs="仿宋_GB2312"/>
          <w:bCs/>
          <w:sz w:val="24"/>
          <w:szCs w:val="24"/>
        </w:rPr>
        <w:t xml:space="preserve">  </w:t>
      </w:r>
      <w:r>
        <w:rPr>
          <w:rFonts w:hint="eastAsia" w:ascii="黑体" w:eastAsia="黑体" w:cs="仿宋_GB2312"/>
          <w:bCs/>
          <w:sz w:val="24"/>
          <w:szCs w:val="24"/>
        </w:rPr>
        <w:t>安全与保密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1" w:firstLineChars="196"/>
        <w:textAlignment w:val="auto"/>
        <w:outlineLvl w:val="9"/>
        <w:rPr>
          <w:rFonts w:ascii="黑体" w:eastAsia="黑体"/>
          <w:bCs/>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eastAsia="仿宋_GB2312"/>
          <w:spacing w:val="-14"/>
          <w:sz w:val="24"/>
          <w:szCs w:val="24"/>
        </w:rPr>
      </w:pPr>
      <w:r>
        <w:rPr>
          <w:rFonts w:hint="eastAsia" w:ascii="仿宋_GB2312" w:eastAsia="仿宋_GB2312" w:cs="仿宋_GB2312"/>
          <w:b/>
          <w:spacing w:val="-14"/>
          <w:sz w:val="24"/>
          <w:szCs w:val="24"/>
        </w:rPr>
        <w:t>第十六条</w:t>
      </w:r>
      <w:r>
        <w:rPr>
          <w:rFonts w:ascii="仿宋_GB2312" w:eastAsia="仿宋_GB2312" w:cs="仿宋_GB2312"/>
          <w:b/>
          <w:spacing w:val="-14"/>
          <w:sz w:val="24"/>
          <w:szCs w:val="24"/>
        </w:rPr>
        <w:t xml:space="preserve"> </w:t>
      </w:r>
      <w:r>
        <w:rPr>
          <w:rFonts w:ascii="仿宋_GB2312" w:eastAsia="仿宋_GB2312" w:cs="仿宋_GB2312"/>
          <w:spacing w:val="-14"/>
          <w:sz w:val="24"/>
          <w:szCs w:val="24"/>
        </w:rPr>
        <w:t xml:space="preserve"> </w:t>
      </w:r>
      <w:r>
        <w:rPr>
          <w:rFonts w:hint="eastAsia" w:ascii="仿宋_GB2312" w:eastAsia="仿宋_GB2312" w:cs="仿宋_GB2312"/>
          <w:spacing w:val="-14"/>
          <w:sz w:val="24"/>
          <w:szCs w:val="24"/>
        </w:rPr>
        <w:t>加强</w:t>
      </w:r>
      <w:r>
        <w:rPr>
          <w:rFonts w:hint="eastAsia" w:ascii="仿宋_GB2312" w:hAnsi="宋体" w:eastAsia="仿宋_GB2312" w:cs="仿宋_GB2312"/>
          <w:spacing w:val="-14"/>
          <w:kern w:val="0"/>
          <w:sz w:val="24"/>
          <w:szCs w:val="24"/>
        </w:rPr>
        <w:t>学生和教师在</w:t>
      </w:r>
      <w:r>
        <w:rPr>
          <w:rFonts w:hint="eastAsia" w:ascii="仿宋_GB2312" w:eastAsia="仿宋_GB2312" w:cs="仿宋_GB2312"/>
          <w:spacing w:val="-14"/>
          <w:sz w:val="24"/>
          <w:szCs w:val="24"/>
        </w:rPr>
        <w:t>校外实践教育阶段的安全保障。学院</w:t>
      </w:r>
      <w:r>
        <w:rPr>
          <w:rFonts w:hint="eastAsia" w:ascii="仿宋_GB2312" w:hAnsi="宋体" w:eastAsia="仿宋_GB2312" w:cs="仿宋_GB2312"/>
          <w:spacing w:val="-14"/>
          <w:kern w:val="0"/>
          <w:sz w:val="24"/>
          <w:szCs w:val="24"/>
        </w:rPr>
        <w:t>制订的校企联合培养方案</w:t>
      </w:r>
      <w:r>
        <w:rPr>
          <w:rFonts w:hint="eastAsia" w:ascii="仿宋_GB2312" w:eastAsia="仿宋_GB2312" w:cs="仿宋_GB2312"/>
          <w:spacing w:val="-14"/>
          <w:sz w:val="24"/>
          <w:szCs w:val="24"/>
        </w:rPr>
        <w:t>中要包含安全教育内容，使学生和教师掌握企业在安全生产方面的规章制度和要求，并加强过程监督与考核</w:t>
      </w:r>
      <w:r>
        <w:rPr>
          <w:rFonts w:hint="eastAsia" w:ascii="仿宋_GB2312" w:hAnsi="宋体" w:eastAsia="仿宋_GB2312" w:cs="仿宋_GB2312"/>
          <w:spacing w:val="-14"/>
          <w:kern w:val="0"/>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eastAsia="仿宋_GB2312"/>
          <w:spacing w:val="-14"/>
          <w:sz w:val="24"/>
          <w:szCs w:val="24"/>
        </w:rPr>
      </w:pPr>
      <w:r>
        <w:rPr>
          <w:rFonts w:hint="eastAsia" w:ascii="仿宋_GB2312" w:eastAsia="仿宋_GB2312" w:cs="仿宋_GB2312"/>
          <w:b/>
          <w:spacing w:val="-14"/>
          <w:sz w:val="24"/>
          <w:szCs w:val="24"/>
        </w:rPr>
        <w:t>第十七条</w:t>
      </w:r>
      <w:r>
        <w:rPr>
          <w:rFonts w:ascii="仿宋_GB2312" w:eastAsia="仿宋_GB2312" w:cs="仿宋_GB2312"/>
          <w:spacing w:val="-14"/>
          <w:sz w:val="24"/>
          <w:szCs w:val="24"/>
        </w:rPr>
        <w:t xml:space="preserve">  </w:t>
      </w:r>
      <w:r>
        <w:rPr>
          <w:rFonts w:hint="eastAsia" w:ascii="仿宋_GB2312" w:eastAsia="仿宋_GB2312" w:cs="仿宋_GB2312"/>
          <w:spacing w:val="-14"/>
          <w:sz w:val="24"/>
          <w:szCs w:val="24"/>
        </w:rPr>
        <w:t>在校外实践教育期间，学院负责购买学生人身意外伤害保险。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6" w:firstLineChars="200"/>
        <w:textAlignment w:val="auto"/>
        <w:outlineLvl w:val="9"/>
        <w:rPr>
          <w:rFonts w:ascii="仿宋_GB2312" w:eastAsia="仿宋_GB2312"/>
          <w:spacing w:val="-14"/>
          <w:sz w:val="24"/>
          <w:szCs w:val="24"/>
        </w:rPr>
      </w:pPr>
      <w:r>
        <w:rPr>
          <w:rFonts w:hint="eastAsia" w:ascii="仿宋_GB2312" w:eastAsia="仿宋_GB2312" w:cs="仿宋_GB2312"/>
          <w:b/>
          <w:spacing w:val="-14"/>
          <w:sz w:val="24"/>
          <w:szCs w:val="24"/>
        </w:rPr>
        <w:t>第十八条</w:t>
      </w:r>
      <w:r>
        <w:rPr>
          <w:rFonts w:ascii="仿宋_GB2312" w:eastAsia="仿宋_GB2312" w:cs="仿宋_GB2312"/>
          <w:b/>
          <w:spacing w:val="-14"/>
          <w:sz w:val="24"/>
          <w:szCs w:val="24"/>
        </w:rPr>
        <w:t xml:space="preserve"> </w:t>
      </w:r>
      <w:r>
        <w:rPr>
          <w:rFonts w:ascii="仿宋_GB2312" w:eastAsia="仿宋_GB2312" w:cs="仿宋_GB2312"/>
          <w:spacing w:val="-14"/>
          <w:sz w:val="24"/>
          <w:szCs w:val="24"/>
        </w:rPr>
        <w:t xml:space="preserve"> </w:t>
      </w:r>
      <w:r>
        <w:rPr>
          <w:rFonts w:hint="eastAsia" w:ascii="仿宋_GB2312" w:eastAsia="仿宋_GB2312" w:cs="仿宋_GB2312"/>
          <w:spacing w:val="-14"/>
          <w:sz w:val="24"/>
          <w:szCs w:val="24"/>
        </w:rPr>
        <w:t>加强企业秘密保护措施。学院应在校外实践教育开始前对学生进行保密教育。学生要认识到保守企业技术秘密和商业秘密的责任义务和重要性，企业要保证学生在企业学习过程中可以接触相关的技术信息。</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ascii="仿宋_GB2312" w:eastAsia="仿宋_GB2312"/>
          <w:spacing w:val="-14"/>
          <w:sz w:val="24"/>
          <w:szCs w:val="24"/>
        </w:rPr>
      </w:pPr>
      <w:r>
        <w:rPr>
          <w:rFonts w:hint="eastAsia" w:ascii="仿宋_GB2312" w:eastAsia="仿宋_GB2312" w:cs="仿宋_GB2312"/>
          <w:b/>
          <w:spacing w:val="-14"/>
          <w:sz w:val="24"/>
          <w:szCs w:val="24"/>
        </w:rPr>
        <w:t>第十九条</w:t>
      </w:r>
      <w:r>
        <w:rPr>
          <w:rFonts w:ascii="仿宋_GB2312" w:eastAsia="仿宋_GB2312" w:cs="仿宋_GB2312"/>
          <w:spacing w:val="-14"/>
          <w:sz w:val="24"/>
          <w:szCs w:val="24"/>
        </w:rPr>
        <w:t xml:space="preserve">  </w:t>
      </w:r>
      <w:r>
        <w:rPr>
          <w:rFonts w:hint="eastAsia" w:ascii="仿宋_GB2312" w:eastAsia="仿宋_GB2312" w:cs="仿宋_GB2312"/>
          <w:spacing w:val="-14"/>
          <w:sz w:val="24"/>
          <w:szCs w:val="24"/>
        </w:rPr>
        <w:t>组织学生进行校外实践教育活动所乘交通工具要求。省外一般乘坐火车，市外省内一般乘坐火车或有运营资质的长途汽车，市内一般乘坐公共交通工具。禁止教师或学生自行驾驶车辆参加校外实践教育活动。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ascii="仿宋_GB2312" w:eastAsia="仿宋_GB2312"/>
          <w:spacing w:val="-14"/>
          <w:sz w:val="24"/>
          <w:szCs w:val="24"/>
        </w:rPr>
      </w:pPr>
      <w:r>
        <w:rPr>
          <w:rFonts w:hint="eastAsia" w:ascii="仿宋_GB2312" w:eastAsia="仿宋_GB2312" w:cs="仿宋_GB2312"/>
          <w:b/>
          <w:spacing w:val="-14"/>
          <w:sz w:val="24"/>
          <w:szCs w:val="24"/>
        </w:rPr>
        <w:t>第二十条</w:t>
      </w:r>
      <w:r>
        <w:rPr>
          <w:rFonts w:ascii="仿宋_GB2312" w:eastAsia="仿宋_GB2312" w:cs="仿宋_GB2312"/>
          <w:spacing w:val="-14"/>
          <w:sz w:val="24"/>
          <w:szCs w:val="24"/>
        </w:rPr>
        <w:t xml:space="preserve">  </w:t>
      </w:r>
      <w:r>
        <w:rPr>
          <w:rFonts w:hint="eastAsia" w:ascii="仿宋_GB2312" w:eastAsia="仿宋_GB2312" w:cs="仿宋_GB2312"/>
          <w:spacing w:val="-14"/>
          <w:sz w:val="24"/>
          <w:szCs w:val="24"/>
        </w:rPr>
        <w:t>学院在开展校外实践教育期间，应严格考勤并履行请销假制度，禁止组织学生开展与联合培养方案内容无关的活动。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15" w:firstLineChars="150"/>
        <w:jc w:val="center"/>
        <w:textAlignment w:val="auto"/>
        <w:outlineLvl w:val="9"/>
        <w:rPr>
          <w:rFonts w:ascii="黑体" w:eastAsia="黑体"/>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70" w:firstLineChars="196"/>
        <w:jc w:val="center"/>
        <w:textAlignment w:val="auto"/>
        <w:outlineLvl w:val="9"/>
        <w:rPr>
          <w:rFonts w:hint="eastAsia" w:ascii="黑体" w:eastAsia="黑体" w:cs="仿宋_GB2312"/>
          <w:bCs/>
          <w:sz w:val="24"/>
          <w:szCs w:val="24"/>
        </w:rPr>
      </w:pPr>
      <w:r>
        <w:rPr>
          <w:rFonts w:hint="eastAsia" w:ascii="黑体" w:eastAsia="黑体" w:cs="仿宋_GB2312"/>
          <w:bCs/>
          <w:sz w:val="24"/>
          <w:szCs w:val="24"/>
        </w:rPr>
        <w:t xml:space="preserve">第六章  </w:t>
      </w:r>
      <w:r>
        <w:rPr>
          <w:rFonts w:hint="eastAsia" w:ascii="黑体" w:eastAsia="黑体" w:cs="仿宋_GB2312"/>
          <w:bCs/>
          <w:sz w:val="24"/>
          <w:szCs w:val="24"/>
          <w:lang w:val="en-US" w:eastAsia="zh-CN"/>
        </w:rPr>
        <w:t>(略)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56" w:firstLineChars="196"/>
        <w:textAlignment w:val="auto"/>
        <w:outlineLvl w:val="9"/>
        <w:rPr>
          <w:rFonts w:hint="eastAsia" w:ascii="仿宋_GB2312" w:eastAsia="仿宋_GB2312" w:cs="仿宋_GB2312"/>
          <w:spacing w:val="-14"/>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70" w:firstLineChars="196"/>
        <w:jc w:val="center"/>
        <w:textAlignment w:val="auto"/>
        <w:outlineLvl w:val="9"/>
        <w:rPr>
          <w:rFonts w:hint="eastAsia" w:ascii="黑体" w:eastAsia="黑体" w:cs="仿宋_GB2312"/>
          <w:bCs/>
          <w:sz w:val="24"/>
          <w:szCs w:val="24"/>
        </w:rPr>
      </w:pPr>
      <w:r>
        <w:rPr>
          <w:rFonts w:hint="eastAsia" w:ascii="黑体" w:eastAsia="黑体" w:cs="仿宋_GB2312"/>
          <w:bCs/>
          <w:sz w:val="24"/>
          <w:szCs w:val="24"/>
        </w:rPr>
        <w:t>第七章  质量评估与成绩评定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56" w:firstLineChars="196"/>
        <w:textAlignment w:val="auto"/>
        <w:outlineLvl w:val="9"/>
        <w:rPr>
          <w:rFonts w:hint="eastAsia" w:ascii="仿宋_GB2312" w:eastAsia="仿宋_GB2312" w:cs="仿宋_GB2312"/>
          <w:spacing w:val="-14"/>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b/>
          <w:bCs/>
          <w:spacing w:val="-14"/>
          <w:sz w:val="24"/>
          <w:szCs w:val="24"/>
        </w:rPr>
        <w:t>第二十四条</w:t>
      </w:r>
      <w:r>
        <w:rPr>
          <w:rFonts w:hint="eastAsia" w:ascii="仿宋_GB2312" w:eastAsia="仿宋_GB2312" w:cs="仿宋_GB2312"/>
          <w:spacing w:val="-14"/>
          <w:sz w:val="24"/>
          <w:szCs w:val="24"/>
        </w:rPr>
        <w:t xml:space="preserve">  加强校企联合培养的质量保障体系建设。依据学校本科教学质量保障体系，结合制订的校企联合培养方案特点，建立校外实践教育环节的教学质量保障体系，实现校企双方共同评价培养质量，确保学生的企业学习效果。</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b/>
          <w:bCs/>
          <w:spacing w:val="-14"/>
          <w:sz w:val="24"/>
          <w:szCs w:val="24"/>
        </w:rPr>
        <w:t>第二十五条</w:t>
      </w:r>
      <w:r>
        <w:rPr>
          <w:rFonts w:hint="eastAsia" w:ascii="仿宋_GB2312" w:eastAsia="仿宋_GB2312" w:cs="仿宋_GB2312"/>
          <w:spacing w:val="-14"/>
          <w:sz w:val="24"/>
          <w:szCs w:val="24"/>
        </w:rPr>
        <w:t xml:space="preserve">  校企合作双方应在学生联合培养阶段后期，指导学生完成《西安电子科技大学联合培养质量评测报告》。质量评测报告依据校企联合培养方案或实习大纲等要求，针对学生在企业开展的实践环节，突出学校、企业、学生三方评价机制，强化质量评估与成绩评定工作。</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b/>
          <w:bCs/>
          <w:spacing w:val="-14"/>
          <w:sz w:val="24"/>
          <w:szCs w:val="24"/>
        </w:rPr>
        <w:t>第二十六条</w:t>
      </w:r>
      <w:r>
        <w:rPr>
          <w:rFonts w:hint="eastAsia" w:ascii="仿宋_GB2312" w:eastAsia="仿宋_GB2312" w:cs="仿宋_GB2312"/>
          <w:spacing w:val="-14"/>
          <w:sz w:val="24"/>
          <w:szCs w:val="24"/>
        </w:rPr>
        <w:t xml:space="preserve">  校企联合培养阶段学生综合成绩评定分为：优秀、良好、中等、合格、不合格五个等级。评定标准如下：</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5"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spacing w:val="-14"/>
          <w:sz w:val="24"/>
          <w:szCs w:val="24"/>
        </w:rPr>
        <w:t>【优  秀】达到校企联合培养方案或实习大纲等培养计划要求，并能较好地运用理论知识和实际技能解决生产过程中的实际问题。</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5"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spacing w:val="-14"/>
          <w:sz w:val="24"/>
          <w:szCs w:val="24"/>
        </w:rPr>
        <w:t>【良  好】达到校企联合培养方案或实习大纲等培养计划要求。总结报告中能够运用已学理论知识对企业实践过程中的部分技术问题作出一定分析与判断。</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5"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spacing w:val="-14"/>
          <w:sz w:val="24"/>
          <w:szCs w:val="24"/>
        </w:rPr>
        <w:t>【中  等】完成校企联合培养方案或实习大纲等培养计划要求。总结报告内容准确，数据详实。</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5"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spacing w:val="-14"/>
          <w:sz w:val="24"/>
          <w:szCs w:val="24"/>
        </w:rPr>
        <w:t>【合  格】基本完成校企联合培养方案或实习大纲等培养计划要求。认真完成总结报告，态度端正，未有缺勤。</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5"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spacing w:val="-14"/>
          <w:sz w:val="24"/>
          <w:szCs w:val="24"/>
        </w:rPr>
        <w:t>【不合格】未达到培养计划要求，无故缺勤。</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56" w:firstLineChars="196"/>
        <w:textAlignment w:val="auto"/>
        <w:outlineLvl w:val="9"/>
        <w:rPr>
          <w:rFonts w:hint="eastAsia" w:ascii="仿宋_GB2312" w:eastAsia="仿宋_GB2312" w:cs="仿宋_GB2312"/>
          <w:spacing w:val="-14"/>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70" w:firstLineChars="196"/>
        <w:jc w:val="center"/>
        <w:textAlignment w:val="auto"/>
        <w:outlineLvl w:val="9"/>
        <w:rPr>
          <w:rFonts w:hint="eastAsia" w:ascii="黑体" w:eastAsia="黑体" w:cs="仿宋_GB2312"/>
          <w:bCs/>
          <w:sz w:val="24"/>
          <w:szCs w:val="24"/>
        </w:rPr>
      </w:pPr>
      <w:r>
        <w:rPr>
          <w:rFonts w:hint="eastAsia" w:ascii="黑体" w:eastAsia="黑体" w:cs="仿宋_GB2312"/>
          <w:bCs/>
          <w:sz w:val="24"/>
          <w:szCs w:val="24"/>
        </w:rPr>
        <w:t xml:space="preserve">第八章 </w:t>
      </w:r>
      <w:r>
        <w:rPr>
          <w:rFonts w:hint="eastAsia" w:ascii="黑体" w:eastAsia="黑体" w:cs="仿宋_GB2312"/>
          <w:bCs/>
          <w:sz w:val="24"/>
          <w:szCs w:val="24"/>
          <w:lang w:val="en-US" w:eastAsia="zh-CN"/>
        </w:rPr>
        <w:t>(略)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5"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spacing w:val="-14"/>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70" w:firstLineChars="196"/>
        <w:jc w:val="center"/>
        <w:textAlignment w:val="auto"/>
        <w:outlineLvl w:val="9"/>
        <w:rPr>
          <w:rFonts w:hint="eastAsia" w:ascii="黑体" w:eastAsia="黑体" w:cs="仿宋_GB2312"/>
          <w:bCs/>
          <w:sz w:val="24"/>
          <w:szCs w:val="24"/>
        </w:rPr>
      </w:pPr>
      <w:r>
        <w:rPr>
          <w:rFonts w:hint="eastAsia" w:ascii="黑体" w:eastAsia="黑体" w:cs="仿宋_GB2312"/>
          <w:bCs/>
          <w:sz w:val="24"/>
          <w:szCs w:val="24"/>
        </w:rPr>
        <w:t>第九章  责任认定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56" w:firstLineChars="196"/>
        <w:textAlignment w:val="auto"/>
        <w:outlineLvl w:val="9"/>
        <w:rPr>
          <w:rFonts w:hint="eastAsia" w:ascii="仿宋_GB2312" w:eastAsia="仿宋_GB2312" w:cs="仿宋_GB2312"/>
          <w:spacing w:val="-14"/>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b/>
          <w:bCs/>
          <w:spacing w:val="-14"/>
          <w:sz w:val="24"/>
          <w:szCs w:val="24"/>
        </w:rPr>
        <w:t>第三十条</w:t>
      </w:r>
      <w:r>
        <w:rPr>
          <w:rFonts w:hint="eastAsia" w:ascii="仿宋_GB2312" w:eastAsia="仿宋_GB2312" w:cs="仿宋_GB2312"/>
          <w:spacing w:val="-14"/>
          <w:sz w:val="24"/>
          <w:szCs w:val="24"/>
        </w:rPr>
        <w:t xml:space="preserve">  已制订的实习大纲或校企联合培养方案等是本科教学计划的重要组成部分，无法确保培养质量的校外实践教育活动，学校将不予认定和资助。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b/>
          <w:bCs/>
          <w:spacing w:val="-14"/>
          <w:sz w:val="24"/>
          <w:szCs w:val="24"/>
        </w:rPr>
        <w:t>第三十一条</w:t>
      </w:r>
      <w:r>
        <w:rPr>
          <w:rFonts w:hint="eastAsia" w:ascii="仿宋_GB2312" w:eastAsia="仿宋_GB2312" w:cs="仿宋_GB2312"/>
          <w:spacing w:val="-14"/>
          <w:sz w:val="24"/>
          <w:szCs w:val="24"/>
        </w:rPr>
        <w:t xml:space="preserve">  各级、各类校外实践教育基地应积极向学生开放，遵照双方协议，做好学生的联合培养工作。学生联合培养过程中，对于引发严重教学事故的实践基地，学校将给予摘牌处理，并记入学院年度考核绩效中。</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17" w:firstLineChars="196"/>
        <w:textAlignment w:val="auto"/>
        <w:outlineLvl w:val="9"/>
        <w:rPr>
          <w:rFonts w:hint="eastAsia" w:ascii="仿宋_GB2312" w:eastAsia="仿宋_GB2312" w:cs="仿宋_GB2312"/>
          <w:spacing w:val="-14"/>
          <w:sz w:val="24"/>
          <w:szCs w:val="24"/>
        </w:rPr>
      </w:pPr>
      <w:r>
        <w:rPr>
          <w:rFonts w:hint="eastAsia" w:ascii="仿宋_GB2312" w:eastAsia="仿宋_GB2312" w:cs="仿宋_GB2312"/>
          <w:b/>
          <w:bCs/>
          <w:spacing w:val="-14"/>
          <w:sz w:val="24"/>
          <w:szCs w:val="24"/>
        </w:rPr>
        <w:t>第三十二条</w:t>
      </w:r>
      <w:r>
        <w:rPr>
          <w:rFonts w:hint="eastAsia" w:ascii="仿宋_GB2312" w:eastAsia="仿宋_GB2312" w:cs="仿宋_GB2312"/>
          <w:spacing w:val="-14"/>
          <w:sz w:val="24"/>
          <w:szCs w:val="24"/>
        </w:rPr>
        <w:t xml:space="preserve">  各学院应落实学生保险，防范和化解学生校外实践教育活动的意外伤害责任风险，保障广大学生权益，避免事故纠纷。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56" w:firstLineChars="196"/>
        <w:textAlignment w:val="auto"/>
        <w:outlineLvl w:val="9"/>
        <w:rPr>
          <w:rFonts w:hint="eastAsia" w:ascii="仿宋_GB2312" w:eastAsia="仿宋_GB2312" w:cs="仿宋_GB2312"/>
          <w:spacing w:val="-14"/>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70" w:firstLineChars="196"/>
        <w:jc w:val="center"/>
        <w:textAlignment w:val="auto"/>
        <w:outlineLvl w:val="9"/>
        <w:rPr>
          <w:rFonts w:hint="eastAsia" w:ascii="黑体" w:eastAsia="黑体" w:cs="仿宋_GB2312"/>
          <w:bCs/>
          <w:sz w:val="24"/>
          <w:szCs w:val="24"/>
        </w:rPr>
      </w:pPr>
      <w:r>
        <w:rPr>
          <w:rFonts w:hint="eastAsia" w:ascii="黑体" w:eastAsia="黑体" w:cs="仿宋_GB2312"/>
          <w:bCs/>
          <w:sz w:val="24"/>
          <w:szCs w:val="24"/>
        </w:rPr>
        <w:t>第十章  附  则</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56" w:firstLineChars="196"/>
        <w:textAlignment w:val="auto"/>
        <w:outlineLvl w:val="9"/>
        <w:rPr>
          <w:rFonts w:hint="eastAsia" w:ascii="仿宋_GB2312" w:eastAsia="仿宋_GB2312" w:cs="仿宋_GB2312"/>
          <w:spacing w:val="-14"/>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ascii="黑体" w:eastAsia="黑体"/>
          <w:sz w:val="32"/>
          <w:szCs w:val="32"/>
        </w:rPr>
      </w:pPr>
      <w:r>
        <w:rPr>
          <w:rFonts w:hint="eastAsia" w:ascii="仿宋_GB2312" w:eastAsia="仿宋_GB2312" w:cs="仿宋_GB2312"/>
          <w:b/>
          <w:bCs/>
          <w:spacing w:val="-14"/>
          <w:sz w:val="24"/>
          <w:szCs w:val="24"/>
          <w:lang w:val="en-US" w:eastAsia="zh-CN"/>
        </w:rPr>
        <w:t xml:space="preserve">    </w:t>
      </w:r>
      <w:r>
        <w:rPr>
          <w:rFonts w:hint="eastAsia" w:ascii="仿宋_GB2312" w:eastAsia="仿宋_GB2312" w:cs="仿宋_GB2312"/>
          <w:b/>
          <w:bCs/>
          <w:spacing w:val="-14"/>
          <w:sz w:val="24"/>
          <w:szCs w:val="24"/>
        </w:rPr>
        <w:t>第三十三条</w:t>
      </w:r>
      <w:r>
        <w:rPr>
          <w:rFonts w:hint="eastAsia" w:ascii="仿宋_GB2312" w:eastAsia="仿宋_GB2312" w:cs="仿宋_GB2312"/>
          <w:spacing w:val="-14"/>
          <w:sz w:val="24"/>
          <w:szCs w:val="24"/>
        </w:rPr>
        <w:t xml:space="preserve">  本办法自发布之日开始实施，由教务处负责解释，校教字〔2000〕44号和西电教〔2008〕</w:t>
      </w:r>
      <w:r>
        <w:rPr>
          <w:rFonts w:hint="eastAsia" w:ascii="仿宋_GB2312" w:eastAsia="仿宋_GB2312" w:cs="仿宋_GB2312"/>
          <w:spacing w:val="-14"/>
          <w:sz w:val="24"/>
          <w:szCs w:val="24"/>
          <w:lang w:val="en-US" w:eastAsia="zh-CN"/>
        </w:rPr>
        <w:t>145</w:t>
      </w:r>
      <w:r>
        <w:rPr>
          <w:rFonts w:hint="eastAsia" w:ascii="仿宋_GB2312" w:eastAsia="仿宋_GB2312" w:cs="仿宋_GB2312"/>
          <w:spacing w:val="-14"/>
          <w:sz w:val="24"/>
          <w:szCs w:val="24"/>
        </w:rPr>
        <w:t>号文件同</w:t>
      </w:r>
      <w:r>
        <w:rPr>
          <w:rFonts w:hint="eastAsia" w:ascii="仿宋_GB2312" w:hAnsi="宋体" w:eastAsia="仿宋_GB2312" w:cs="仿宋_GB2312"/>
          <w:spacing w:val="-6"/>
          <w:sz w:val="24"/>
          <w:szCs w:val="24"/>
        </w:rPr>
        <w:t>时废止。</w:t>
      </w:r>
    </w:p>
    <w:p>
      <w:pPr>
        <w:numPr>
          <w:ilvl w:val="0"/>
          <w:numId w:val="0"/>
        </w:numPr>
        <w:jc w:val="center"/>
        <w:rPr>
          <w:rFonts w:hint="eastAsia" w:asciiTheme="minorEastAsia" w:hAnsiTheme="minorEastAsia" w:cstheme="minorEastAsia"/>
          <w:b/>
          <w:bCs/>
          <w:sz w:val="28"/>
          <w:szCs w:val="28"/>
          <w:lang w:val="en-US" w:eastAsia="zh-CN"/>
        </w:rPr>
      </w:pPr>
    </w:p>
    <w:p>
      <w:pPr>
        <w:numPr>
          <w:ilvl w:val="0"/>
          <w:numId w:val="0"/>
        </w:numPr>
        <w:jc w:val="center"/>
        <w:rPr>
          <w:rFonts w:hint="eastAsia" w:asciiTheme="minorEastAsia" w:hAnsiTheme="minorEastAsia" w:cstheme="minorEastAsia"/>
          <w:b/>
          <w:bCs/>
          <w:sz w:val="28"/>
          <w:szCs w:val="28"/>
          <w:lang w:val="en-US" w:eastAsia="zh-CN"/>
        </w:rPr>
      </w:pPr>
    </w:p>
    <w:p>
      <w:pPr>
        <w:numPr>
          <w:ilvl w:val="0"/>
          <w:numId w:val="0"/>
        </w:numPr>
        <w:jc w:val="center"/>
        <w:rPr>
          <w:rFonts w:hint="eastAsia" w:asciiTheme="minorEastAsia" w:hAnsiTheme="minorEastAsia" w:cstheme="minorEastAsia"/>
          <w:b/>
          <w:bCs/>
          <w:sz w:val="28"/>
          <w:szCs w:val="28"/>
          <w:lang w:val="en-US" w:eastAsia="zh-CN"/>
        </w:rPr>
      </w:pPr>
    </w:p>
    <w:p>
      <w:pPr>
        <w:numPr>
          <w:ilvl w:val="0"/>
          <w:numId w:val="0"/>
        </w:numPr>
        <w:jc w:val="center"/>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28"/>
          <w:szCs w:val="28"/>
          <w:lang w:val="en-US" w:eastAsia="zh-CN"/>
        </w:rPr>
        <w:t>二、</w:t>
      </w:r>
      <w:r>
        <w:rPr>
          <w:rFonts w:hint="eastAsia" w:ascii="华文中宋" w:hAnsi="华文中宋" w:eastAsia="华文中宋" w:cs="华文中宋"/>
          <w:b/>
          <w:bCs/>
          <w:sz w:val="28"/>
          <w:szCs w:val="28"/>
          <w:lang w:val="en-US" w:eastAsia="zh-CN"/>
        </w:rPr>
        <w:t>企业实习基本信息</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1.实习企业名称及情况简介：</w:t>
            </w:r>
          </w:p>
          <w:p>
            <w:pPr>
              <w:jc w:val="left"/>
              <w:rPr>
                <w:rFonts w:hint="eastAsia" w:ascii="仿宋_GB2312" w:eastAsia="仿宋_GB2312" w:cs="仿宋_GB2312"/>
                <w:sz w:val="24"/>
                <w:szCs w:val="24"/>
                <w:lang w:val="en-US" w:eastAsia="zh-CN"/>
              </w:rPr>
            </w:pPr>
          </w:p>
          <w:p>
            <w:pPr>
              <w:jc w:val="left"/>
              <w:rPr>
                <w:rFonts w:hint="eastAsia" w:ascii="仿宋_GB2312" w:eastAsia="仿宋_GB2312" w:cs="仿宋_GB2312"/>
                <w:sz w:val="24"/>
                <w:szCs w:val="24"/>
                <w:lang w:val="en-US" w:eastAsia="zh-CN"/>
              </w:rPr>
            </w:pPr>
          </w:p>
          <w:p>
            <w:pPr>
              <w:jc w:val="left"/>
              <w:rPr>
                <w:rFonts w:hint="eastAsia" w:asci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2.学生实习居住地：</w:t>
            </w:r>
          </w:p>
          <w:p>
            <w:pPr>
              <w:jc w:val="left"/>
              <w:rPr>
                <w:rFonts w:hint="eastAsia" w:ascii="仿宋_GB2312" w:eastAsia="仿宋_GB2312" w:cs="仿宋_GB2312"/>
                <w:sz w:val="24"/>
                <w:szCs w:val="24"/>
                <w:lang w:val="en-US" w:eastAsia="zh-CN"/>
              </w:rPr>
            </w:pPr>
          </w:p>
          <w:p>
            <w:pPr>
              <w:jc w:val="left"/>
              <w:rPr>
                <w:rFonts w:hint="eastAsia" w:ascii="仿宋_GB2312" w:eastAsia="仿宋_GB2312" w:cs="仿宋_GB2312"/>
                <w:sz w:val="24"/>
                <w:szCs w:val="24"/>
                <w:lang w:val="en-US" w:eastAsia="zh-CN"/>
              </w:rPr>
            </w:pPr>
          </w:p>
          <w:p>
            <w:pPr>
              <w:jc w:val="left"/>
              <w:rPr>
                <w:rFonts w:hint="eastAsia" w:asci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⑴本学院负责领导及联系方式/邮箱：</w:t>
            </w: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⑵本学院实习工作联系人及联系方式/邮箱：</w:t>
            </w: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⑶带队教师及联系方式/邮箱：</w:t>
            </w: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⑷企业导师及联系方式/邮箱：</w:t>
            </w: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p>
            <w:pPr>
              <w:jc w:val="left"/>
              <w:rPr>
                <w:rFonts w:hint="eastAsia" w:asci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4.确定是否购买人身保险（未购买不得外出）：</w:t>
            </w:r>
          </w:p>
          <w:p>
            <w:pPr>
              <w:jc w:val="left"/>
              <w:rPr>
                <w:rFonts w:hint="eastAsia" w:asci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5.实习起止时间：</w:t>
            </w:r>
          </w:p>
          <w:p>
            <w:pPr>
              <w:jc w:val="left"/>
              <w:rPr>
                <w:rFonts w:hint="eastAsia" w:ascii="仿宋_GB2312" w:eastAsia="仿宋_GB2312" w:cs="仿宋_GB2312"/>
                <w:sz w:val="24"/>
                <w:szCs w:val="24"/>
                <w:lang w:val="en-US" w:eastAsia="zh-CN"/>
              </w:rPr>
            </w:pPr>
          </w:p>
        </w:tc>
      </w:tr>
    </w:tbl>
    <w:p>
      <w:pPr>
        <w:numPr>
          <w:ilvl w:val="0"/>
          <w:numId w:val="0"/>
        </w:numPr>
        <w:jc w:val="center"/>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28"/>
          <w:szCs w:val="28"/>
          <w:lang w:val="en-US" w:eastAsia="zh-CN"/>
        </w:rPr>
        <w:t>三、</w:t>
      </w:r>
      <w:r>
        <w:rPr>
          <w:rFonts w:hint="eastAsia" w:ascii="华文中宋" w:hAnsi="华文中宋" w:eastAsia="华文中宋" w:cs="华文中宋"/>
          <w:b/>
          <w:bCs/>
          <w:sz w:val="28"/>
          <w:szCs w:val="28"/>
          <w:lang w:val="en-US" w:eastAsia="zh-CN"/>
        </w:rPr>
        <w:t>校内安全规范教育</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22"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1.学习日期及课时（需外出前完成）：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22"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2.授课老师：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4" w:hRule="atLeast"/>
          <w:jc w:val="center"/>
        </w:trPr>
        <w:tc>
          <w:tcPr>
            <w:tcW w:w="8522" w:type="dxa"/>
          </w:tcPr>
          <w:p>
            <w:pPr>
              <w:jc w:val="left"/>
              <w:rPr>
                <w:rFonts w:hint="eastAsia" w:ascii="仿宋_GB2312" w:eastAsia="仿宋_GB2312" w:cs="仿宋_GB2312"/>
                <w:sz w:val="24"/>
                <w:szCs w:val="24"/>
                <w:lang w:val="en-US" w:eastAsia="zh-CN"/>
              </w:rPr>
            </w:pPr>
          </w:p>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3.学生心得：</w:t>
            </w:r>
          </w:p>
        </w:tc>
      </w:tr>
    </w:tbl>
    <w:p>
      <w:pPr>
        <w:numPr>
          <w:ilvl w:val="0"/>
          <w:numId w:val="0"/>
        </w:numPr>
        <w:jc w:val="center"/>
        <w:rPr>
          <w:rFonts w:hint="eastAsia" w:ascii="华文中宋" w:hAnsi="华文中宋" w:eastAsia="华文中宋" w:cs="华文中宋"/>
          <w:b/>
          <w:bCs/>
          <w:sz w:val="32"/>
          <w:szCs w:val="32"/>
          <w:lang w:val="en-US" w:eastAsia="zh-CN"/>
        </w:rPr>
      </w:pPr>
      <w:r>
        <w:rPr>
          <w:rFonts w:hint="eastAsia" w:ascii="华文中宋" w:hAnsi="华文中宋" w:eastAsia="华文中宋" w:cs="华文中宋"/>
          <w:b/>
          <w:bCs/>
          <w:sz w:val="28"/>
          <w:szCs w:val="28"/>
          <w:lang w:val="en-US" w:eastAsia="zh-CN"/>
        </w:rPr>
        <w:t>四、联合培养教学计划</w:t>
      </w:r>
    </w:p>
    <w:p>
      <w:pPr>
        <w:numPr>
          <w:ilvl w:val="0"/>
          <w:numId w:val="0"/>
        </w:numPr>
        <w:jc w:val="both"/>
        <w:rPr>
          <w:rFonts w:hint="eastAsia" w:ascii="华文中宋" w:hAnsi="华文中宋" w:eastAsia="华文中宋" w:cs="华文中宋"/>
          <w:b/>
          <w:bCs/>
          <w:sz w:val="21"/>
          <w:szCs w:val="21"/>
          <w:lang w:val="en-US" w:eastAsia="zh-CN"/>
        </w:rPr>
      </w:pPr>
    </w:p>
    <w:tbl>
      <w:tblPr>
        <w:tblStyle w:val="4"/>
        <w:tblpPr w:leftFromText="180" w:rightFromText="180" w:vertAnchor="text" w:horzAnchor="margin" w:tblpXSpec="center" w:tblpY="2"/>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772"/>
        <w:gridCol w:w="963"/>
        <w:gridCol w:w="1080"/>
        <w:gridCol w:w="2370"/>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restart"/>
            <w:vAlign w:val="center"/>
          </w:tcPr>
          <w:p>
            <w:pPr>
              <w:widowControl/>
              <w:jc w:val="center"/>
              <w:rPr>
                <w:rFonts w:ascii="仿宋_GB2312" w:eastAsia="仿宋_GB2312"/>
                <w:sz w:val="24"/>
                <w:szCs w:val="24"/>
              </w:rPr>
            </w:pPr>
            <w:r>
              <w:rPr>
                <w:rFonts w:hint="eastAsia" w:ascii="仿宋_GB2312" w:eastAsia="仿宋_GB2312" w:cs="仿宋_GB2312"/>
                <w:sz w:val="24"/>
                <w:szCs w:val="24"/>
              </w:rPr>
              <w:t>企事业单位</w:t>
            </w:r>
          </w:p>
          <w:p>
            <w:pPr>
              <w:widowControl/>
              <w:jc w:val="center"/>
              <w:rPr>
                <w:rFonts w:ascii="仿宋_GB2312" w:eastAsia="仿宋_GB2312"/>
                <w:sz w:val="24"/>
                <w:szCs w:val="24"/>
              </w:rPr>
            </w:pPr>
            <w:r>
              <w:rPr>
                <w:rFonts w:hint="eastAsia" w:ascii="仿宋_GB2312" w:eastAsia="仿宋_GB2312" w:cs="仿宋_GB2312"/>
                <w:sz w:val="24"/>
                <w:szCs w:val="24"/>
              </w:rPr>
              <w:t>课程</w:t>
            </w:r>
          </w:p>
        </w:tc>
        <w:tc>
          <w:tcPr>
            <w:tcW w:w="1772" w:type="dxa"/>
            <w:vAlign w:val="center"/>
          </w:tcPr>
          <w:p>
            <w:pPr>
              <w:jc w:val="center"/>
              <w:rPr>
                <w:rFonts w:ascii="仿宋_GB2312" w:eastAsia="仿宋_GB2312"/>
                <w:sz w:val="24"/>
                <w:szCs w:val="24"/>
              </w:rPr>
            </w:pPr>
            <w:r>
              <w:rPr>
                <w:rFonts w:hint="eastAsia" w:ascii="仿宋_GB2312" w:eastAsia="仿宋_GB2312" w:cs="仿宋_GB2312"/>
                <w:sz w:val="24"/>
                <w:szCs w:val="24"/>
              </w:rPr>
              <w:t>课程名称</w:t>
            </w:r>
          </w:p>
        </w:tc>
        <w:tc>
          <w:tcPr>
            <w:tcW w:w="963" w:type="dxa"/>
            <w:vAlign w:val="center"/>
          </w:tcPr>
          <w:p>
            <w:pPr>
              <w:jc w:val="center"/>
              <w:rPr>
                <w:rFonts w:ascii="仿宋_GB2312" w:eastAsia="仿宋_GB2312"/>
                <w:sz w:val="24"/>
                <w:szCs w:val="24"/>
              </w:rPr>
            </w:pPr>
            <w:r>
              <w:rPr>
                <w:rFonts w:hint="eastAsia" w:ascii="仿宋_GB2312" w:eastAsia="仿宋_GB2312" w:cs="仿宋_GB2312"/>
                <w:sz w:val="24"/>
                <w:szCs w:val="24"/>
              </w:rPr>
              <w:t>学时</w:t>
            </w:r>
          </w:p>
        </w:tc>
        <w:tc>
          <w:tcPr>
            <w:tcW w:w="1080" w:type="dxa"/>
            <w:vAlign w:val="center"/>
          </w:tcPr>
          <w:p>
            <w:pPr>
              <w:jc w:val="center"/>
              <w:rPr>
                <w:rFonts w:ascii="仿宋_GB2312" w:eastAsia="仿宋_GB2312"/>
                <w:sz w:val="24"/>
                <w:szCs w:val="24"/>
              </w:rPr>
            </w:pPr>
            <w:r>
              <w:rPr>
                <w:rFonts w:hint="eastAsia" w:ascii="仿宋_GB2312" w:eastAsia="仿宋_GB2312" w:cs="仿宋_GB2312"/>
                <w:sz w:val="24"/>
                <w:szCs w:val="24"/>
              </w:rPr>
              <w:t>学分</w:t>
            </w:r>
          </w:p>
        </w:tc>
        <w:tc>
          <w:tcPr>
            <w:tcW w:w="2370" w:type="dxa"/>
            <w:vAlign w:val="center"/>
          </w:tcPr>
          <w:p>
            <w:pPr>
              <w:jc w:val="center"/>
              <w:rPr>
                <w:rFonts w:ascii="仿宋_GB2312" w:eastAsia="仿宋_GB2312"/>
                <w:sz w:val="24"/>
                <w:szCs w:val="24"/>
              </w:rPr>
            </w:pPr>
            <w:r>
              <w:rPr>
                <w:rFonts w:hint="eastAsia" w:ascii="仿宋_GB2312" w:eastAsia="仿宋_GB2312" w:cs="仿宋_GB2312"/>
                <w:sz w:val="24"/>
                <w:szCs w:val="24"/>
              </w:rPr>
              <w:t>上课时段</w:t>
            </w:r>
          </w:p>
        </w:tc>
        <w:tc>
          <w:tcPr>
            <w:tcW w:w="1384" w:type="dxa"/>
            <w:vAlign w:val="center"/>
          </w:tcPr>
          <w:p>
            <w:pPr>
              <w:jc w:val="center"/>
              <w:rPr>
                <w:rFonts w:ascii="仿宋_GB2312" w:eastAsia="仿宋_GB2312"/>
                <w:sz w:val="24"/>
                <w:szCs w:val="24"/>
              </w:rPr>
            </w:pPr>
            <w:r>
              <w:rPr>
                <w:rFonts w:hint="eastAsia" w:ascii="仿宋_GB2312" w:eastAsia="仿宋_GB2312" w:cs="仿宋_GB2312"/>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continue"/>
            <w:vAlign w:val="center"/>
          </w:tcPr>
          <w:p>
            <w:pPr>
              <w:widowControl/>
              <w:jc w:val="left"/>
              <w:rPr>
                <w:rFonts w:ascii="仿宋_GB2312" w:eastAsia="仿宋_GB2312"/>
                <w:sz w:val="24"/>
                <w:szCs w:val="24"/>
              </w:rPr>
            </w:pPr>
          </w:p>
        </w:tc>
        <w:tc>
          <w:tcPr>
            <w:tcW w:w="1772" w:type="dxa"/>
            <w:vAlign w:val="center"/>
          </w:tcPr>
          <w:p>
            <w:pPr>
              <w:jc w:val="center"/>
              <w:rPr>
                <w:rFonts w:ascii="仿宋_GB2312" w:eastAsia="仿宋_GB2312"/>
                <w:sz w:val="24"/>
                <w:szCs w:val="24"/>
              </w:rPr>
            </w:pPr>
          </w:p>
        </w:tc>
        <w:tc>
          <w:tcPr>
            <w:tcW w:w="963" w:type="dxa"/>
            <w:vAlign w:val="center"/>
          </w:tcPr>
          <w:p>
            <w:pPr>
              <w:jc w:val="center"/>
              <w:rPr>
                <w:rFonts w:ascii="仿宋_GB2312" w:eastAsia="仿宋_GB2312"/>
                <w:sz w:val="24"/>
                <w:szCs w:val="24"/>
              </w:rPr>
            </w:pPr>
          </w:p>
        </w:tc>
        <w:tc>
          <w:tcPr>
            <w:tcW w:w="1080" w:type="dxa"/>
            <w:vAlign w:val="center"/>
          </w:tcPr>
          <w:p>
            <w:pPr>
              <w:jc w:val="center"/>
              <w:rPr>
                <w:rFonts w:ascii="仿宋_GB2312" w:eastAsia="仿宋_GB2312"/>
                <w:sz w:val="24"/>
                <w:szCs w:val="24"/>
              </w:rPr>
            </w:pPr>
          </w:p>
        </w:tc>
        <w:tc>
          <w:tcPr>
            <w:tcW w:w="2370" w:type="dxa"/>
            <w:vAlign w:val="center"/>
          </w:tcPr>
          <w:p>
            <w:pPr>
              <w:jc w:val="center"/>
              <w:rPr>
                <w:rFonts w:ascii="仿宋_GB2312" w:eastAsia="仿宋_GB2312"/>
                <w:sz w:val="24"/>
                <w:szCs w:val="24"/>
              </w:rPr>
            </w:pPr>
          </w:p>
        </w:tc>
        <w:tc>
          <w:tcPr>
            <w:tcW w:w="138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continue"/>
            <w:vAlign w:val="center"/>
          </w:tcPr>
          <w:p>
            <w:pPr>
              <w:widowControl/>
              <w:jc w:val="left"/>
              <w:rPr>
                <w:rFonts w:ascii="仿宋_GB2312" w:eastAsia="仿宋_GB2312"/>
                <w:sz w:val="24"/>
                <w:szCs w:val="24"/>
              </w:rPr>
            </w:pPr>
          </w:p>
        </w:tc>
        <w:tc>
          <w:tcPr>
            <w:tcW w:w="1772" w:type="dxa"/>
            <w:vAlign w:val="center"/>
          </w:tcPr>
          <w:p>
            <w:pPr>
              <w:jc w:val="center"/>
              <w:rPr>
                <w:rFonts w:ascii="仿宋_GB2312" w:eastAsia="仿宋_GB2312"/>
                <w:sz w:val="24"/>
                <w:szCs w:val="24"/>
              </w:rPr>
            </w:pPr>
          </w:p>
        </w:tc>
        <w:tc>
          <w:tcPr>
            <w:tcW w:w="963" w:type="dxa"/>
            <w:vAlign w:val="center"/>
          </w:tcPr>
          <w:p>
            <w:pPr>
              <w:jc w:val="center"/>
              <w:rPr>
                <w:rFonts w:ascii="仿宋_GB2312" w:eastAsia="仿宋_GB2312"/>
                <w:sz w:val="24"/>
                <w:szCs w:val="24"/>
              </w:rPr>
            </w:pPr>
          </w:p>
        </w:tc>
        <w:tc>
          <w:tcPr>
            <w:tcW w:w="1080" w:type="dxa"/>
            <w:vAlign w:val="center"/>
          </w:tcPr>
          <w:p>
            <w:pPr>
              <w:jc w:val="center"/>
              <w:rPr>
                <w:rFonts w:ascii="仿宋_GB2312" w:eastAsia="仿宋_GB2312"/>
                <w:sz w:val="24"/>
                <w:szCs w:val="24"/>
              </w:rPr>
            </w:pPr>
          </w:p>
        </w:tc>
        <w:tc>
          <w:tcPr>
            <w:tcW w:w="2370" w:type="dxa"/>
            <w:vAlign w:val="center"/>
          </w:tcPr>
          <w:p>
            <w:pPr>
              <w:jc w:val="center"/>
              <w:rPr>
                <w:rFonts w:ascii="仿宋_GB2312" w:eastAsia="仿宋_GB2312"/>
                <w:sz w:val="24"/>
                <w:szCs w:val="24"/>
              </w:rPr>
            </w:pPr>
          </w:p>
        </w:tc>
        <w:tc>
          <w:tcPr>
            <w:tcW w:w="138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continue"/>
            <w:vAlign w:val="center"/>
          </w:tcPr>
          <w:p>
            <w:pPr>
              <w:widowControl/>
              <w:jc w:val="left"/>
              <w:rPr>
                <w:rFonts w:ascii="仿宋_GB2312" w:eastAsia="仿宋_GB2312"/>
                <w:sz w:val="24"/>
                <w:szCs w:val="24"/>
              </w:rPr>
            </w:pPr>
          </w:p>
        </w:tc>
        <w:tc>
          <w:tcPr>
            <w:tcW w:w="1772" w:type="dxa"/>
            <w:vAlign w:val="center"/>
          </w:tcPr>
          <w:p>
            <w:pPr>
              <w:jc w:val="center"/>
              <w:rPr>
                <w:rFonts w:ascii="仿宋_GB2312" w:eastAsia="仿宋_GB2312"/>
                <w:sz w:val="24"/>
                <w:szCs w:val="24"/>
              </w:rPr>
            </w:pPr>
          </w:p>
        </w:tc>
        <w:tc>
          <w:tcPr>
            <w:tcW w:w="963" w:type="dxa"/>
            <w:vAlign w:val="center"/>
          </w:tcPr>
          <w:p>
            <w:pPr>
              <w:jc w:val="center"/>
              <w:rPr>
                <w:rFonts w:ascii="仿宋_GB2312" w:eastAsia="仿宋_GB2312"/>
                <w:sz w:val="24"/>
                <w:szCs w:val="24"/>
              </w:rPr>
            </w:pPr>
          </w:p>
        </w:tc>
        <w:tc>
          <w:tcPr>
            <w:tcW w:w="1080" w:type="dxa"/>
            <w:vAlign w:val="center"/>
          </w:tcPr>
          <w:p>
            <w:pPr>
              <w:jc w:val="center"/>
              <w:rPr>
                <w:rFonts w:ascii="仿宋_GB2312" w:eastAsia="仿宋_GB2312"/>
                <w:sz w:val="24"/>
                <w:szCs w:val="24"/>
              </w:rPr>
            </w:pPr>
          </w:p>
        </w:tc>
        <w:tc>
          <w:tcPr>
            <w:tcW w:w="2370" w:type="dxa"/>
            <w:vAlign w:val="center"/>
          </w:tcPr>
          <w:p>
            <w:pPr>
              <w:jc w:val="center"/>
              <w:rPr>
                <w:rFonts w:ascii="仿宋_GB2312" w:eastAsia="仿宋_GB2312"/>
                <w:sz w:val="24"/>
                <w:szCs w:val="24"/>
              </w:rPr>
            </w:pPr>
          </w:p>
        </w:tc>
        <w:tc>
          <w:tcPr>
            <w:tcW w:w="138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continue"/>
            <w:vAlign w:val="center"/>
          </w:tcPr>
          <w:p>
            <w:pPr>
              <w:widowControl/>
              <w:jc w:val="left"/>
              <w:rPr>
                <w:rFonts w:ascii="仿宋_GB2312" w:eastAsia="仿宋_GB2312"/>
                <w:sz w:val="24"/>
                <w:szCs w:val="24"/>
              </w:rPr>
            </w:pPr>
          </w:p>
        </w:tc>
        <w:tc>
          <w:tcPr>
            <w:tcW w:w="1772" w:type="dxa"/>
            <w:vAlign w:val="center"/>
          </w:tcPr>
          <w:p>
            <w:pPr>
              <w:jc w:val="center"/>
              <w:rPr>
                <w:rFonts w:ascii="仿宋_GB2312" w:eastAsia="仿宋_GB2312"/>
                <w:sz w:val="24"/>
                <w:szCs w:val="24"/>
              </w:rPr>
            </w:pPr>
          </w:p>
        </w:tc>
        <w:tc>
          <w:tcPr>
            <w:tcW w:w="963" w:type="dxa"/>
            <w:vAlign w:val="center"/>
          </w:tcPr>
          <w:p>
            <w:pPr>
              <w:jc w:val="center"/>
              <w:rPr>
                <w:rFonts w:ascii="仿宋_GB2312" w:eastAsia="仿宋_GB2312"/>
                <w:sz w:val="24"/>
                <w:szCs w:val="24"/>
              </w:rPr>
            </w:pPr>
          </w:p>
        </w:tc>
        <w:tc>
          <w:tcPr>
            <w:tcW w:w="1080" w:type="dxa"/>
            <w:vAlign w:val="center"/>
          </w:tcPr>
          <w:p>
            <w:pPr>
              <w:jc w:val="center"/>
              <w:rPr>
                <w:rFonts w:ascii="仿宋_GB2312" w:eastAsia="仿宋_GB2312"/>
                <w:sz w:val="24"/>
                <w:szCs w:val="24"/>
              </w:rPr>
            </w:pPr>
          </w:p>
        </w:tc>
        <w:tc>
          <w:tcPr>
            <w:tcW w:w="2370" w:type="dxa"/>
            <w:vAlign w:val="center"/>
          </w:tcPr>
          <w:p>
            <w:pPr>
              <w:jc w:val="center"/>
              <w:rPr>
                <w:rFonts w:ascii="仿宋_GB2312" w:eastAsia="仿宋_GB2312"/>
                <w:sz w:val="24"/>
                <w:szCs w:val="24"/>
              </w:rPr>
            </w:pPr>
          </w:p>
        </w:tc>
        <w:tc>
          <w:tcPr>
            <w:tcW w:w="138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restart"/>
            <w:vAlign w:val="center"/>
          </w:tcPr>
          <w:p>
            <w:pPr>
              <w:jc w:val="center"/>
              <w:rPr>
                <w:rFonts w:ascii="仿宋_GB2312" w:eastAsia="仿宋_GB2312"/>
                <w:sz w:val="24"/>
                <w:szCs w:val="24"/>
              </w:rPr>
            </w:pPr>
            <w:r>
              <w:rPr>
                <w:rFonts w:hint="eastAsia" w:ascii="仿宋_GB2312" w:eastAsia="仿宋_GB2312" w:cs="仿宋_GB2312"/>
                <w:sz w:val="24"/>
                <w:szCs w:val="24"/>
              </w:rPr>
              <w:t>生产</w:t>
            </w:r>
          </w:p>
          <w:p>
            <w:pPr>
              <w:jc w:val="center"/>
              <w:rPr>
                <w:rFonts w:ascii="仿宋_GB2312" w:eastAsia="仿宋_GB2312"/>
                <w:sz w:val="24"/>
                <w:szCs w:val="24"/>
              </w:rPr>
            </w:pPr>
            <w:r>
              <w:rPr>
                <w:rFonts w:hint="eastAsia" w:ascii="仿宋_GB2312" w:eastAsia="仿宋_GB2312" w:cs="仿宋_GB2312"/>
                <w:sz w:val="24"/>
                <w:szCs w:val="24"/>
              </w:rPr>
              <w:t>见习</w:t>
            </w:r>
          </w:p>
          <w:p>
            <w:pPr>
              <w:jc w:val="center"/>
              <w:rPr>
                <w:rFonts w:ascii="仿宋_GB2312" w:eastAsia="仿宋_GB2312"/>
                <w:sz w:val="24"/>
                <w:szCs w:val="24"/>
              </w:rPr>
            </w:pPr>
            <w:r>
              <w:rPr>
                <w:rFonts w:hint="eastAsia" w:ascii="仿宋_GB2312" w:eastAsia="仿宋_GB2312" w:cs="仿宋_GB2312"/>
                <w:sz w:val="24"/>
                <w:szCs w:val="24"/>
              </w:rPr>
              <w:t>安排</w:t>
            </w:r>
          </w:p>
        </w:tc>
        <w:tc>
          <w:tcPr>
            <w:tcW w:w="1772" w:type="dxa"/>
            <w:vAlign w:val="center"/>
          </w:tcPr>
          <w:p>
            <w:pPr>
              <w:jc w:val="center"/>
              <w:rPr>
                <w:rFonts w:ascii="仿宋_GB2312" w:eastAsia="仿宋_GB2312"/>
                <w:sz w:val="24"/>
                <w:szCs w:val="24"/>
              </w:rPr>
            </w:pPr>
            <w:r>
              <w:rPr>
                <w:rFonts w:hint="eastAsia" w:ascii="仿宋_GB2312" w:eastAsia="仿宋_GB2312" w:cs="仿宋_GB2312"/>
                <w:sz w:val="24"/>
                <w:szCs w:val="24"/>
              </w:rPr>
              <w:t>时</w:t>
            </w:r>
            <w:r>
              <w:rPr>
                <w:rFonts w:ascii="仿宋_GB2312" w:eastAsia="仿宋_GB2312" w:cs="仿宋_GB2312"/>
                <w:sz w:val="24"/>
                <w:szCs w:val="24"/>
              </w:rPr>
              <w:t xml:space="preserve">    </w:t>
            </w:r>
            <w:r>
              <w:rPr>
                <w:rFonts w:hint="eastAsia" w:ascii="仿宋_GB2312" w:eastAsia="仿宋_GB2312" w:cs="仿宋_GB2312"/>
                <w:sz w:val="24"/>
                <w:szCs w:val="24"/>
              </w:rPr>
              <w:t>间</w:t>
            </w:r>
          </w:p>
        </w:tc>
        <w:tc>
          <w:tcPr>
            <w:tcW w:w="4413" w:type="dxa"/>
            <w:gridSpan w:val="3"/>
            <w:vAlign w:val="center"/>
          </w:tcPr>
          <w:p>
            <w:pPr>
              <w:jc w:val="center"/>
              <w:rPr>
                <w:rFonts w:ascii="仿宋_GB2312" w:eastAsia="仿宋_GB2312"/>
                <w:sz w:val="24"/>
                <w:szCs w:val="24"/>
              </w:rPr>
            </w:pPr>
            <w:r>
              <w:rPr>
                <w:rFonts w:hint="eastAsia" w:ascii="仿宋_GB2312" w:eastAsia="仿宋_GB2312" w:cs="仿宋_GB2312"/>
                <w:sz w:val="24"/>
                <w:szCs w:val="24"/>
              </w:rPr>
              <w:t>内容</w:t>
            </w:r>
          </w:p>
        </w:tc>
        <w:tc>
          <w:tcPr>
            <w:tcW w:w="1384" w:type="dxa"/>
            <w:vAlign w:val="center"/>
          </w:tcPr>
          <w:p>
            <w:pPr>
              <w:jc w:val="center"/>
              <w:rPr>
                <w:rFonts w:ascii="仿宋_GB2312" w:eastAsia="仿宋_GB2312"/>
                <w:sz w:val="24"/>
                <w:szCs w:val="24"/>
              </w:rPr>
            </w:pPr>
            <w:r>
              <w:rPr>
                <w:rFonts w:hint="eastAsia" w:ascii="仿宋_GB2312" w:eastAsia="仿宋_GB2312" w:cs="仿宋_GB2312"/>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continue"/>
            <w:vAlign w:val="center"/>
          </w:tcPr>
          <w:p>
            <w:pPr>
              <w:widowControl/>
              <w:jc w:val="left"/>
              <w:rPr>
                <w:rFonts w:ascii="仿宋_GB2312" w:eastAsia="仿宋_GB2312"/>
                <w:sz w:val="24"/>
                <w:szCs w:val="24"/>
              </w:rPr>
            </w:pPr>
          </w:p>
        </w:tc>
        <w:tc>
          <w:tcPr>
            <w:tcW w:w="1772" w:type="dxa"/>
            <w:vAlign w:val="center"/>
          </w:tcPr>
          <w:p>
            <w:pPr>
              <w:jc w:val="center"/>
              <w:rPr>
                <w:rFonts w:ascii="仿宋_GB2312" w:eastAsia="仿宋_GB2312"/>
                <w:sz w:val="24"/>
                <w:szCs w:val="24"/>
              </w:rPr>
            </w:pPr>
          </w:p>
        </w:tc>
        <w:tc>
          <w:tcPr>
            <w:tcW w:w="4413" w:type="dxa"/>
            <w:gridSpan w:val="3"/>
            <w:vAlign w:val="center"/>
          </w:tcPr>
          <w:p>
            <w:pPr>
              <w:jc w:val="center"/>
              <w:rPr>
                <w:rFonts w:ascii="仿宋_GB2312" w:eastAsia="仿宋_GB2312"/>
                <w:sz w:val="24"/>
                <w:szCs w:val="24"/>
              </w:rPr>
            </w:pPr>
          </w:p>
        </w:tc>
        <w:tc>
          <w:tcPr>
            <w:tcW w:w="138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continue"/>
            <w:vAlign w:val="center"/>
          </w:tcPr>
          <w:p>
            <w:pPr>
              <w:widowControl/>
              <w:jc w:val="left"/>
              <w:rPr>
                <w:rFonts w:ascii="仿宋_GB2312" w:eastAsia="仿宋_GB2312"/>
                <w:sz w:val="24"/>
                <w:szCs w:val="24"/>
              </w:rPr>
            </w:pPr>
          </w:p>
        </w:tc>
        <w:tc>
          <w:tcPr>
            <w:tcW w:w="1772" w:type="dxa"/>
            <w:vAlign w:val="center"/>
          </w:tcPr>
          <w:p>
            <w:pPr>
              <w:jc w:val="center"/>
              <w:rPr>
                <w:rFonts w:ascii="仿宋_GB2312" w:eastAsia="仿宋_GB2312"/>
                <w:sz w:val="24"/>
                <w:szCs w:val="24"/>
              </w:rPr>
            </w:pPr>
          </w:p>
        </w:tc>
        <w:tc>
          <w:tcPr>
            <w:tcW w:w="4413" w:type="dxa"/>
            <w:gridSpan w:val="3"/>
            <w:vAlign w:val="center"/>
          </w:tcPr>
          <w:p>
            <w:pPr>
              <w:jc w:val="center"/>
              <w:rPr>
                <w:rFonts w:ascii="仿宋_GB2312" w:eastAsia="仿宋_GB2312"/>
                <w:sz w:val="24"/>
                <w:szCs w:val="24"/>
              </w:rPr>
            </w:pPr>
          </w:p>
        </w:tc>
        <w:tc>
          <w:tcPr>
            <w:tcW w:w="138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continue"/>
            <w:vAlign w:val="center"/>
          </w:tcPr>
          <w:p>
            <w:pPr>
              <w:widowControl/>
              <w:jc w:val="left"/>
              <w:rPr>
                <w:rFonts w:ascii="仿宋_GB2312" w:eastAsia="仿宋_GB2312"/>
                <w:sz w:val="24"/>
                <w:szCs w:val="24"/>
              </w:rPr>
            </w:pPr>
          </w:p>
        </w:tc>
        <w:tc>
          <w:tcPr>
            <w:tcW w:w="1772" w:type="dxa"/>
            <w:vAlign w:val="center"/>
          </w:tcPr>
          <w:p>
            <w:pPr>
              <w:jc w:val="center"/>
              <w:rPr>
                <w:rFonts w:ascii="仿宋_GB2312" w:eastAsia="仿宋_GB2312"/>
                <w:sz w:val="24"/>
                <w:szCs w:val="24"/>
              </w:rPr>
            </w:pPr>
          </w:p>
        </w:tc>
        <w:tc>
          <w:tcPr>
            <w:tcW w:w="4413" w:type="dxa"/>
            <w:gridSpan w:val="3"/>
            <w:vAlign w:val="center"/>
          </w:tcPr>
          <w:p>
            <w:pPr>
              <w:jc w:val="center"/>
              <w:rPr>
                <w:rFonts w:ascii="仿宋_GB2312" w:eastAsia="仿宋_GB2312"/>
                <w:sz w:val="24"/>
                <w:szCs w:val="24"/>
              </w:rPr>
            </w:pPr>
          </w:p>
        </w:tc>
        <w:tc>
          <w:tcPr>
            <w:tcW w:w="138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continue"/>
            <w:vAlign w:val="center"/>
          </w:tcPr>
          <w:p>
            <w:pPr>
              <w:widowControl/>
              <w:jc w:val="left"/>
              <w:rPr>
                <w:rFonts w:ascii="仿宋_GB2312" w:eastAsia="仿宋_GB2312"/>
                <w:sz w:val="24"/>
                <w:szCs w:val="24"/>
              </w:rPr>
            </w:pPr>
          </w:p>
        </w:tc>
        <w:tc>
          <w:tcPr>
            <w:tcW w:w="1772" w:type="dxa"/>
            <w:vAlign w:val="center"/>
          </w:tcPr>
          <w:p>
            <w:pPr>
              <w:jc w:val="center"/>
              <w:rPr>
                <w:rFonts w:ascii="仿宋_GB2312" w:eastAsia="仿宋_GB2312"/>
                <w:sz w:val="24"/>
                <w:szCs w:val="24"/>
              </w:rPr>
            </w:pPr>
          </w:p>
        </w:tc>
        <w:tc>
          <w:tcPr>
            <w:tcW w:w="4413" w:type="dxa"/>
            <w:gridSpan w:val="3"/>
            <w:vAlign w:val="center"/>
          </w:tcPr>
          <w:p>
            <w:pPr>
              <w:jc w:val="center"/>
              <w:rPr>
                <w:rFonts w:ascii="仿宋_GB2312" w:eastAsia="仿宋_GB2312"/>
                <w:sz w:val="24"/>
                <w:szCs w:val="24"/>
              </w:rPr>
            </w:pPr>
          </w:p>
        </w:tc>
        <w:tc>
          <w:tcPr>
            <w:tcW w:w="138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continue"/>
            <w:vAlign w:val="center"/>
          </w:tcPr>
          <w:p>
            <w:pPr>
              <w:widowControl/>
              <w:jc w:val="left"/>
              <w:rPr>
                <w:rFonts w:ascii="仿宋_GB2312" w:eastAsia="仿宋_GB2312"/>
                <w:sz w:val="24"/>
                <w:szCs w:val="24"/>
              </w:rPr>
            </w:pPr>
          </w:p>
        </w:tc>
        <w:tc>
          <w:tcPr>
            <w:tcW w:w="1772" w:type="dxa"/>
            <w:vAlign w:val="center"/>
          </w:tcPr>
          <w:p>
            <w:pPr>
              <w:jc w:val="center"/>
              <w:rPr>
                <w:rFonts w:ascii="仿宋_GB2312" w:eastAsia="仿宋_GB2312"/>
                <w:sz w:val="24"/>
                <w:szCs w:val="24"/>
              </w:rPr>
            </w:pPr>
          </w:p>
        </w:tc>
        <w:tc>
          <w:tcPr>
            <w:tcW w:w="4413" w:type="dxa"/>
            <w:gridSpan w:val="3"/>
            <w:vAlign w:val="center"/>
          </w:tcPr>
          <w:p>
            <w:pPr>
              <w:jc w:val="center"/>
              <w:rPr>
                <w:rFonts w:ascii="仿宋_GB2312" w:eastAsia="仿宋_GB2312"/>
                <w:sz w:val="24"/>
                <w:szCs w:val="24"/>
              </w:rPr>
            </w:pPr>
          </w:p>
        </w:tc>
        <w:tc>
          <w:tcPr>
            <w:tcW w:w="138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continue"/>
            <w:vAlign w:val="center"/>
          </w:tcPr>
          <w:p>
            <w:pPr>
              <w:widowControl/>
              <w:jc w:val="left"/>
              <w:rPr>
                <w:rFonts w:ascii="仿宋_GB2312" w:eastAsia="仿宋_GB2312"/>
                <w:sz w:val="24"/>
                <w:szCs w:val="24"/>
              </w:rPr>
            </w:pPr>
          </w:p>
        </w:tc>
        <w:tc>
          <w:tcPr>
            <w:tcW w:w="1772" w:type="dxa"/>
            <w:vAlign w:val="center"/>
          </w:tcPr>
          <w:p>
            <w:pPr>
              <w:jc w:val="center"/>
              <w:rPr>
                <w:rFonts w:ascii="仿宋_GB2312" w:eastAsia="仿宋_GB2312"/>
                <w:sz w:val="24"/>
                <w:szCs w:val="24"/>
              </w:rPr>
            </w:pPr>
          </w:p>
        </w:tc>
        <w:tc>
          <w:tcPr>
            <w:tcW w:w="4413" w:type="dxa"/>
            <w:gridSpan w:val="3"/>
            <w:vAlign w:val="center"/>
          </w:tcPr>
          <w:p>
            <w:pPr>
              <w:jc w:val="center"/>
              <w:rPr>
                <w:rFonts w:ascii="仿宋_GB2312" w:eastAsia="仿宋_GB2312"/>
                <w:sz w:val="24"/>
                <w:szCs w:val="24"/>
              </w:rPr>
            </w:pPr>
          </w:p>
        </w:tc>
        <w:tc>
          <w:tcPr>
            <w:tcW w:w="1384"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35" w:type="dxa"/>
            <w:vMerge w:val="restart"/>
            <w:vAlign w:val="center"/>
          </w:tcPr>
          <w:p>
            <w:pPr>
              <w:jc w:val="center"/>
              <w:rPr>
                <w:rFonts w:ascii="仿宋_GB2312" w:eastAsia="仿宋_GB2312"/>
                <w:sz w:val="24"/>
                <w:szCs w:val="24"/>
              </w:rPr>
            </w:pPr>
            <w:r>
              <w:rPr>
                <w:rFonts w:hint="eastAsia" w:ascii="仿宋_GB2312" w:eastAsia="仿宋_GB2312" w:cs="仿宋_GB2312"/>
                <w:sz w:val="24"/>
                <w:szCs w:val="24"/>
              </w:rPr>
              <w:t>项目</w:t>
            </w:r>
          </w:p>
          <w:p>
            <w:pPr>
              <w:jc w:val="center"/>
              <w:rPr>
                <w:rFonts w:ascii="仿宋_GB2312" w:eastAsia="仿宋_GB2312"/>
                <w:sz w:val="24"/>
                <w:szCs w:val="24"/>
              </w:rPr>
            </w:pPr>
            <w:r>
              <w:rPr>
                <w:rFonts w:hint="eastAsia" w:ascii="仿宋_GB2312" w:eastAsia="仿宋_GB2312" w:cs="仿宋_GB2312"/>
                <w:sz w:val="24"/>
                <w:szCs w:val="24"/>
              </w:rPr>
              <w:t>设计</w:t>
            </w:r>
          </w:p>
        </w:tc>
        <w:tc>
          <w:tcPr>
            <w:tcW w:w="6185" w:type="dxa"/>
            <w:gridSpan w:val="4"/>
            <w:vAlign w:val="center"/>
          </w:tcPr>
          <w:p>
            <w:pPr>
              <w:jc w:val="center"/>
              <w:rPr>
                <w:rFonts w:ascii="仿宋_GB2312" w:eastAsia="仿宋_GB2312"/>
                <w:sz w:val="24"/>
                <w:szCs w:val="24"/>
              </w:rPr>
            </w:pPr>
            <w:r>
              <w:rPr>
                <w:rFonts w:hint="eastAsia" w:ascii="仿宋_GB2312" w:eastAsia="仿宋_GB2312" w:cs="仿宋_GB2312"/>
                <w:sz w:val="24"/>
                <w:szCs w:val="24"/>
              </w:rPr>
              <w:t>项目题目及内容描述</w:t>
            </w:r>
          </w:p>
        </w:tc>
        <w:tc>
          <w:tcPr>
            <w:tcW w:w="1384" w:type="dxa"/>
            <w:vAlign w:val="center"/>
          </w:tcPr>
          <w:p>
            <w:pPr>
              <w:jc w:val="center"/>
              <w:rPr>
                <w:rFonts w:ascii="仿宋_GB2312" w:eastAsia="仿宋_GB2312"/>
                <w:sz w:val="24"/>
                <w:szCs w:val="24"/>
              </w:rPr>
            </w:pPr>
            <w:r>
              <w:rPr>
                <w:rFonts w:hint="eastAsia" w:ascii="仿宋_GB2312" w:eastAsia="仿宋_GB2312" w:cs="仿宋_GB2312"/>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exact"/>
          <w:jc w:val="center"/>
        </w:trPr>
        <w:tc>
          <w:tcPr>
            <w:tcW w:w="935" w:type="dxa"/>
            <w:vMerge w:val="continue"/>
            <w:vAlign w:val="center"/>
          </w:tcPr>
          <w:p>
            <w:pPr>
              <w:widowControl/>
              <w:jc w:val="left"/>
              <w:rPr>
                <w:rFonts w:ascii="仿宋_GB2312" w:eastAsia="仿宋_GB2312"/>
                <w:sz w:val="24"/>
                <w:szCs w:val="24"/>
              </w:rPr>
            </w:pPr>
          </w:p>
        </w:tc>
        <w:tc>
          <w:tcPr>
            <w:tcW w:w="6185" w:type="dxa"/>
            <w:gridSpan w:val="4"/>
          </w:tcPr>
          <w:p>
            <w:pPr>
              <w:rPr>
                <w:rFonts w:ascii="仿宋_GB2312" w:eastAsia="仿宋_GB2312"/>
                <w:b/>
                <w:bCs/>
                <w:sz w:val="24"/>
                <w:szCs w:val="24"/>
              </w:rPr>
            </w:pPr>
          </w:p>
        </w:tc>
        <w:tc>
          <w:tcPr>
            <w:tcW w:w="1384" w:type="dxa"/>
          </w:tcPr>
          <w:p>
            <w:pPr>
              <w:rPr>
                <w:rFonts w:ascii="仿宋_GB2312" w:eastAsia="仿宋_GB2312"/>
                <w:b/>
                <w:bCs/>
                <w:sz w:val="24"/>
                <w:szCs w:val="24"/>
              </w:rPr>
            </w:pPr>
          </w:p>
        </w:tc>
      </w:tr>
    </w:tbl>
    <w:p>
      <w:pPr>
        <w:numPr>
          <w:ilvl w:val="0"/>
          <w:numId w:val="0"/>
        </w:numPr>
        <w:jc w:val="center"/>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五、</w:t>
      </w:r>
      <w:r>
        <w:rPr>
          <w:rFonts w:hint="eastAsia" w:ascii="华文中宋" w:hAnsi="华文中宋" w:eastAsia="华文中宋" w:cs="华文中宋"/>
          <w:b/>
          <w:bCs/>
          <w:sz w:val="28"/>
          <w:szCs w:val="28"/>
          <w:lang w:val="en-US" w:eastAsia="zh-CN"/>
        </w:rPr>
        <w:t>教学内容及时间安排记录</w:t>
      </w:r>
    </w:p>
    <w:tbl>
      <w:tblPr>
        <w:tblStyle w:val="5"/>
        <w:tblpPr w:leftFromText="180" w:rightFromText="180" w:vertAnchor="text" w:horzAnchor="page" w:tblpXSpec="center" w:tblpY="220"/>
        <w:tblOverlap w:val="never"/>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5161"/>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时间</w:t>
            </w:r>
          </w:p>
        </w:tc>
        <w:tc>
          <w:tcPr>
            <w:tcW w:w="5161" w:type="dxa"/>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内容</w:t>
            </w:r>
          </w:p>
        </w:tc>
        <w:tc>
          <w:tcPr>
            <w:tcW w:w="1631" w:type="dxa"/>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jc w:val="center"/>
              <w:rPr>
                <w:rFonts w:hint="eastAsia" w:ascii="仿宋_GB2312" w:eastAsia="仿宋_GB2312" w:cs="仿宋_GB2312"/>
                <w:sz w:val="28"/>
                <w:szCs w:val="28"/>
                <w:lang w:val="en-US" w:eastAsia="zh-CN"/>
              </w:rPr>
            </w:pPr>
          </w:p>
        </w:tc>
        <w:tc>
          <w:tcPr>
            <w:tcW w:w="5161" w:type="dxa"/>
            <w:vAlign w:val="center"/>
          </w:tcPr>
          <w:p>
            <w:pPr>
              <w:jc w:val="center"/>
              <w:rPr>
                <w:rFonts w:hint="eastAsia" w:ascii="仿宋_GB2312" w:eastAsia="仿宋_GB2312" w:cs="仿宋_GB2312"/>
                <w:sz w:val="28"/>
                <w:szCs w:val="28"/>
                <w:lang w:val="en-US" w:eastAsia="zh-CN"/>
              </w:rPr>
            </w:pPr>
          </w:p>
        </w:tc>
        <w:tc>
          <w:tcPr>
            <w:tcW w:w="1631" w:type="dxa"/>
            <w:vAlign w:val="center"/>
          </w:tcPr>
          <w:p>
            <w:pPr>
              <w:jc w:val="center"/>
              <w:rPr>
                <w:rFonts w:hint="eastAsia" w:asci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12"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516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c>
          <w:tcPr>
            <w:tcW w:w="1631"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p>
        </w:tc>
      </w:tr>
    </w:tbl>
    <w:p>
      <w:pPr>
        <w:numPr>
          <w:ilvl w:val="0"/>
          <w:numId w:val="0"/>
        </w:numPr>
        <w:jc w:val="center"/>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28"/>
          <w:szCs w:val="28"/>
          <w:lang w:val="en-US" w:eastAsia="zh-CN"/>
        </w:rPr>
        <w:t>六、</w:t>
      </w:r>
      <w:r>
        <w:rPr>
          <w:rFonts w:hint="eastAsia" w:ascii="华文中宋" w:hAnsi="华文中宋" w:eastAsia="华文中宋" w:cs="华文中宋"/>
          <w:b/>
          <w:bCs/>
          <w:sz w:val="28"/>
          <w:szCs w:val="28"/>
          <w:lang w:val="en-US" w:eastAsia="zh-CN"/>
        </w:rPr>
        <w:t>学习周记</w:t>
      </w:r>
    </w:p>
    <w:p>
      <w:pPr>
        <w:numPr>
          <w:ilvl w:val="0"/>
          <w:numId w:val="0"/>
        </w:numPr>
        <w:jc w:val="left"/>
        <w:rPr>
          <w:rFonts w:hint="eastAsia" w:asciiTheme="minorEastAsia" w:hAnsiTheme="minorEastAsia" w:cstheme="minorEastAsia"/>
          <w:lang w:val="en-US" w:eastAsia="zh-CN"/>
        </w:rPr>
      </w:pPr>
      <w:r>
        <w:rPr>
          <w:rFonts w:hint="eastAsia" w:asciiTheme="minorEastAsia" w:hAnsiTheme="minorEastAsia" w:cstheme="minorEastAsia"/>
          <w:b/>
          <w:bCs/>
          <w:sz w:val="28"/>
          <w:szCs w:val="28"/>
          <w:lang w:val="en-US" w:eastAsia="zh-CN"/>
        </w:rPr>
        <w:t xml:space="preserve">    第一周</w:t>
      </w:r>
      <w:r>
        <w:rPr>
          <w:rFonts w:hint="eastAsia" w:asciiTheme="minorEastAsia" w:hAnsiTheme="minorEastAsia" w:cstheme="minorEastAsia"/>
          <w:lang w:val="en-US" w:eastAsia="zh-CN"/>
        </w:rPr>
        <w:t xml:space="preserve">       </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1.学习时间：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日</w:t>
            </w:r>
            <w:r>
              <w:rPr>
                <w:rFonts w:hint="eastAsia" w:ascii="仿宋_GB2312" w:eastAsia="仿宋_GB2312" w:cs="仿宋_GB2312"/>
                <w:sz w:val="24"/>
                <w:szCs w:val="24"/>
                <w:lang w:val="en-US" w:eastAsia="zh-CN"/>
              </w:rPr>
              <w:t>—</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2.学习岗位：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3.学习内容：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7"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4.学习收获：</w:t>
            </w:r>
          </w:p>
        </w:tc>
      </w:tr>
    </w:tbl>
    <w:p>
      <w:pPr>
        <w:numPr>
          <w:ilvl w:val="0"/>
          <w:numId w:val="0"/>
        </w:numPr>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 xml:space="preserve">    </w:t>
      </w:r>
    </w:p>
    <w:p>
      <w:pPr>
        <w:numPr>
          <w:ilvl w:val="0"/>
          <w:numId w:val="0"/>
        </w:numPr>
        <w:jc w:val="left"/>
        <w:rPr>
          <w:rFonts w:hint="eastAsia" w:asciiTheme="minorEastAsia" w:hAnsiTheme="minorEastAsia" w:cstheme="minorEastAsia"/>
          <w:lang w:val="en-US" w:eastAsia="zh-CN"/>
        </w:rPr>
      </w:pPr>
      <w:r>
        <w:rPr>
          <w:rFonts w:hint="eastAsia" w:asciiTheme="minorEastAsia" w:hAnsiTheme="minorEastAsia" w:cstheme="minorEastAsia"/>
          <w:b/>
          <w:bCs/>
          <w:sz w:val="28"/>
          <w:szCs w:val="28"/>
          <w:lang w:val="en-US" w:eastAsia="zh-CN"/>
        </w:rPr>
        <w:t>第二周</w:t>
      </w:r>
      <w:r>
        <w:rPr>
          <w:rFonts w:hint="eastAsia" w:asciiTheme="minorEastAsia" w:hAnsiTheme="minorEastAsia" w:cstheme="minorEastAsia"/>
          <w:lang w:val="en-US" w:eastAsia="zh-CN"/>
        </w:rPr>
        <w:t xml:space="preserve">       </w:t>
      </w:r>
    </w:p>
    <w:tbl>
      <w:tblPr>
        <w:tblStyle w:val="5"/>
        <w:tblpPr w:leftFromText="180" w:rightFromText="180" w:vertAnchor="text" w:horzAnchor="page" w:tblpX="805" w:tblpY="38"/>
        <w:tblOverlap w:val="never"/>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1.学习时间：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日</w:t>
            </w:r>
            <w:r>
              <w:rPr>
                <w:rFonts w:hint="eastAsia" w:ascii="仿宋_GB2312" w:eastAsia="仿宋_GB2312" w:cs="仿宋_GB2312"/>
                <w:sz w:val="24"/>
                <w:szCs w:val="24"/>
                <w:lang w:val="en-US" w:eastAsia="zh-CN"/>
              </w:rPr>
              <w:t>—</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2.学习岗位：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3.学习内容：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7" w:hRule="atLeast"/>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4.学习收获：</w:t>
            </w:r>
          </w:p>
        </w:tc>
      </w:tr>
    </w:tbl>
    <w:p>
      <w:pPr>
        <w:numPr>
          <w:ilvl w:val="0"/>
          <w:numId w:val="0"/>
        </w:numPr>
        <w:jc w:val="left"/>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  </w:t>
      </w:r>
    </w:p>
    <w:p>
      <w:pPr>
        <w:numPr>
          <w:ilvl w:val="0"/>
          <w:numId w:val="0"/>
        </w:numPr>
        <w:jc w:val="left"/>
        <w:rPr>
          <w:rFonts w:hint="eastAsia" w:asciiTheme="minorEastAsia" w:hAnsiTheme="minorEastAsia" w:cstheme="minorEastAsia"/>
          <w:lang w:val="en-US" w:eastAsia="zh-CN"/>
        </w:rPr>
      </w:pPr>
    </w:p>
    <w:p>
      <w:pPr>
        <w:numPr>
          <w:ilvl w:val="0"/>
          <w:numId w:val="0"/>
        </w:numPr>
        <w:jc w:val="left"/>
        <w:rPr>
          <w:rFonts w:hint="eastAsia" w:asciiTheme="minorEastAsia" w:hAnsiTheme="minorEastAsia" w:cstheme="minorEastAsia"/>
          <w:lang w:val="en-US" w:eastAsia="zh-CN"/>
        </w:rPr>
      </w:pPr>
      <w:r>
        <w:rPr>
          <w:rFonts w:hint="eastAsia" w:asciiTheme="minorEastAsia" w:hAnsiTheme="minorEastAsia" w:cstheme="minorEastAsia"/>
          <w:b/>
          <w:bCs/>
          <w:sz w:val="28"/>
          <w:szCs w:val="28"/>
          <w:lang w:val="en-US" w:eastAsia="zh-CN"/>
        </w:rPr>
        <w:t xml:space="preserve">  第三周</w:t>
      </w:r>
      <w:r>
        <w:rPr>
          <w:rFonts w:hint="eastAsia" w:asciiTheme="minorEastAsia" w:hAnsiTheme="minorEastAsia" w:cstheme="minorEastAsia"/>
          <w:lang w:val="en-US" w:eastAsia="zh-CN"/>
        </w:rPr>
        <w:t xml:space="preserve">       </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1.学习时间：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日</w:t>
            </w:r>
            <w:r>
              <w:rPr>
                <w:rFonts w:hint="eastAsia" w:ascii="仿宋_GB2312" w:eastAsia="仿宋_GB2312" w:cs="仿宋_GB2312"/>
                <w:sz w:val="24"/>
                <w:szCs w:val="24"/>
                <w:lang w:val="en-US" w:eastAsia="zh-CN"/>
              </w:rPr>
              <w:t>—</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2.学习岗位：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3.学习内容：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7"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4.学习收获：</w:t>
            </w:r>
          </w:p>
        </w:tc>
      </w:tr>
    </w:tbl>
    <w:p>
      <w:pPr>
        <w:numPr>
          <w:ilvl w:val="0"/>
          <w:numId w:val="0"/>
        </w:numPr>
        <w:jc w:val="left"/>
        <w:rPr>
          <w:rFonts w:hint="eastAsia" w:asciiTheme="minorEastAsia" w:hAnsiTheme="minorEastAsia" w:cstheme="minorEastAsia"/>
          <w:b/>
          <w:bCs/>
          <w:sz w:val="28"/>
          <w:szCs w:val="28"/>
          <w:lang w:val="en-US" w:eastAsia="zh-CN"/>
        </w:rPr>
      </w:pPr>
    </w:p>
    <w:p>
      <w:pPr>
        <w:numPr>
          <w:ilvl w:val="0"/>
          <w:numId w:val="0"/>
        </w:numPr>
        <w:jc w:val="left"/>
        <w:rPr>
          <w:rFonts w:hint="eastAsia" w:asciiTheme="minorEastAsia" w:hAnsiTheme="minorEastAsia" w:cstheme="minorEastAsia"/>
          <w:lang w:val="en-US" w:eastAsia="zh-CN"/>
        </w:rPr>
      </w:pPr>
      <w:r>
        <w:rPr>
          <w:rFonts w:hint="eastAsia" w:asciiTheme="minorEastAsia" w:hAnsiTheme="minorEastAsia" w:cstheme="minorEastAsia"/>
          <w:b/>
          <w:bCs/>
          <w:sz w:val="28"/>
          <w:szCs w:val="28"/>
          <w:lang w:val="en-US" w:eastAsia="zh-CN"/>
        </w:rPr>
        <w:t xml:space="preserve"> 第四周</w:t>
      </w:r>
      <w:r>
        <w:rPr>
          <w:rFonts w:hint="eastAsia" w:asciiTheme="minorEastAsia" w:hAnsiTheme="minorEastAsia" w:cstheme="minorEastAsia"/>
          <w:lang w:val="en-US" w:eastAsia="zh-CN"/>
        </w:rPr>
        <w:t xml:space="preserve">       </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1.学习时间：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日</w:t>
            </w:r>
            <w:r>
              <w:rPr>
                <w:rFonts w:hint="eastAsia" w:ascii="仿宋_GB2312" w:eastAsia="仿宋_GB2312" w:cs="仿宋_GB2312"/>
                <w:sz w:val="24"/>
                <w:szCs w:val="24"/>
                <w:lang w:val="en-US" w:eastAsia="zh-CN"/>
              </w:rPr>
              <w:t>—</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2.学习岗位：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3.学习内容：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7"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4.学习收获：</w:t>
            </w:r>
          </w:p>
        </w:tc>
      </w:tr>
    </w:tbl>
    <w:p>
      <w:pPr>
        <w:numPr>
          <w:ilvl w:val="0"/>
          <w:numId w:val="0"/>
        </w:numPr>
        <w:jc w:val="left"/>
        <w:rPr>
          <w:rFonts w:hint="eastAsia" w:asciiTheme="minorEastAsia" w:hAnsiTheme="minorEastAsia" w:cstheme="minorEastAsia"/>
          <w:b/>
          <w:bCs/>
          <w:sz w:val="28"/>
          <w:szCs w:val="28"/>
          <w:lang w:val="en-US" w:eastAsia="zh-CN"/>
        </w:rPr>
      </w:pPr>
    </w:p>
    <w:p>
      <w:pPr>
        <w:numPr>
          <w:ilvl w:val="0"/>
          <w:numId w:val="0"/>
        </w:numPr>
        <w:jc w:val="left"/>
        <w:rPr>
          <w:rFonts w:hint="eastAsia" w:asciiTheme="minorEastAsia" w:hAnsiTheme="minorEastAsia" w:cstheme="minorEastAsia"/>
          <w:lang w:val="en-US" w:eastAsia="zh-CN"/>
        </w:rPr>
      </w:pPr>
      <w:r>
        <w:rPr>
          <w:rFonts w:hint="eastAsia" w:asciiTheme="minorEastAsia" w:hAnsiTheme="minorEastAsia" w:cstheme="minorEastAsia"/>
          <w:b/>
          <w:bCs/>
          <w:sz w:val="28"/>
          <w:szCs w:val="28"/>
          <w:lang w:val="en-US" w:eastAsia="zh-CN"/>
        </w:rPr>
        <w:t xml:space="preserve"> 第五周</w:t>
      </w:r>
      <w:r>
        <w:rPr>
          <w:rFonts w:hint="eastAsia" w:asciiTheme="minorEastAsia" w:hAnsiTheme="minorEastAsia" w:cstheme="minorEastAsia"/>
          <w:lang w:val="en-US" w:eastAsia="zh-CN"/>
        </w:rPr>
        <w:t xml:space="preserve">       </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1.学习时间：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日</w:t>
            </w:r>
            <w:r>
              <w:rPr>
                <w:rFonts w:hint="eastAsia" w:ascii="仿宋_GB2312" w:eastAsia="仿宋_GB2312" w:cs="仿宋_GB2312"/>
                <w:sz w:val="24"/>
                <w:szCs w:val="24"/>
                <w:lang w:val="en-US" w:eastAsia="zh-CN"/>
              </w:rPr>
              <w:t>—</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2.学习岗位：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3.学习内容：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7"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4.学习收获：</w:t>
            </w:r>
          </w:p>
        </w:tc>
      </w:tr>
    </w:tbl>
    <w:p>
      <w:pPr>
        <w:numPr>
          <w:ilvl w:val="0"/>
          <w:numId w:val="0"/>
        </w:numPr>
        <w:jc w:val="left"/>
        <w:rPr>
          <w:rFonts w:hint="eastAsia" w:asciiTheme="minorEastAsia" w:hAnsiTheme="minorEastAsia" w:cstheme="minorEastAsia"/>
          <w:b/>
          <w:bCs/>
          <w:sz w:val="28"/>
          <w:szCs w:val="28"/>
          <w:lang w:val="en-US" w:eastAsia="zh-CN"/>
        </w:rPr>
      </w:pPr>
    </w:p>
    <w:p>
      <w:pPr>
        <w:numPr>
          <w:ilvl w:val="0"/>
          <w:numId w:val="0"/>
        </w:numPr>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 xml:space="preserve"> 第六周</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1.学习时间：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年</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日</w:t>
            </w:r>
            <w:r>
              <w:rPr>
                <w:rFonts w:hint="eastAsia" w:ascii="仿宋_GB2312" w:eastAsia="仿宋_GB2312" w:cs="仿宋_GB2312"/>
                <w:sz w:val="24"/>
                <w:szCs w:val="24"/>
                <w:lang w:val="en-US" w:eastAsia="zh-CN"/>
              </w:rPr>
              <w:t>—</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月</w:t>
            </w:r>
            <w:r>
              <w:rPr>
                <w:rFonts w:hint="eastAsia" w:ascii="仿宋_GB2312" w:eastAsia="仿宋_GB2312" w:cs="仿宋_GB2312"/>
                <w:sz w:val="24"/>
                <w:szCs w:val="24"/>
                <w:u w:val="single"/>
                <w:lang w:val="en-US" w:eastAsia="zh-CN"/>
              </w:rPr>
              <w:t xml:space="preserve">       </w:t>
            </w:r>
            <w:r>
              <w:rPr>
                <w:rFonts w:hint="eastAsia" w:ascii="仿宋_GB2312" w:eastAsia="仿宋_GB2312" w:cs="仿宋_GB2312"/>
                <w:sz w:val="24"/>
                <w:szCs w:val="24"/>
                <w:lang w:val="en-US" w:eastAsia="zh-C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4" w:type="dxa"/>
            <w:vAlign w:val="center"/>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2.学习岗位：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3.学习内容：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7" w:hRule="atLeast"/>
          <w:jc w:val="center"/>
        </w:trPr>
        <w:tc>
          <w:tcPr>
            <w:tcW w:w="8504" w:type="dxa"/>
            <w:vAlign w:val="top"/>
          </w:tcPr>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4.学习收获：</w:t>
            </w:r>
          </w:p>
        </w:tc>
      </w:tr>
    </w:tbl>
    <w:p>
      <w:pPr>
        <w:numPr>
          <w:ilvl w:val="0"/>
          <w:numId w:val="0"/>
        </w:numPr>
        <w:jc w:val="center"/>
        <w:rPr>
          <w:rFonts w:ascii="华文中宋" w:hAnsi="华文中宋" w:eastAsia="华文中宋"/>
          <w:b/>
          <w:bCs/>
          <w:sz w:val="32"/>
          <w:szCs w:val="32"/>
        </w:rPr>
      </w:pPr>
      <w:r>
        <w:rPr>
          <w:rFonts w:hint="eastAsia" w:asciiTheme="minorEastAsia" w:hAnsiTheme="minorEastAsia" w:cstheme="minorEastAsia"/>
          <w:b/>
          <w:bCs/>
          <w:sz w:val="32"/>
          <w:szCs w:val="32"/>
          <w:lang w:val="en-US" w:eastAsia="zh-CN"/>
        </w:rPr>
        <w:t>七、</w:t>
      </w:r>
      <w:r>
        <w:rPr>
          <w:rFonts w:hint="eastAsia" w:ascii="华文中宋" w:hAnsi="华文中宋" w:eastAsia="华文中宋" w:cs="华文中宋"/>
          <w:b/>
          <w:bCs/>
          <w:sz w:val="32"/>
          <w:szCs w:val="32"/>
        </w:rPr>
        <w:t>联合培养质量评测报告</w:t>
      </w:r>
    </w:p>
    <w:tbl>
      <w:tblPr>
        <w:tblStyle w:val="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2091"/>
        <w:gridCol w:w="977"/>
        <w:gridCol w:w="1246"/>
        <w:gridCol w:w="1"/>
        <w:gridCol w:w="1231"/>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0" w:type="dxa"/>
            <w:vAlign w:val="center"/>
          </w:tcPr>
          <w:p>
            <w:pPr>
              <w:jc w:val="center"/>
              <w:rPr>
                <w:rFonts w:ascii="仿宋_GB2312" w:eastAsia="仿宋_GB2312"/>
                <w:sz w:val="24"/>
                <w:szCs w:val="24"/>
              </w:rPr>
            </w:pPr>
            <w:r>
              <w:rPr>
                <w:rFonts w:hint="eastAsia" w:ascii="仿宋_GB2312" w:eastAsia="仿宋_GB2312" w:cs="仿宋_GB2312"/>
                <w:sz w:val="24"/>
                <w:szCs w:val="24"/>
              </w:rPr>
              <w:t>学生姓名</w:t>
            </w:r>
          </w:p>
        </w:tc>
        <w:tc>
          <w:tcPr>
            <w:tcW w:w="2091" w:type="dxa"/>
            <w:vAlign w:val="center"/>
          </w:tcPr>
          <w:p>
            <w:pPr>
              <w:jc w:val="center"/>
              <w:rPr>
                <w:rFonts w:ascii="仿宋_GB2312" w:eastAsia="仿宋_GB2312"/>
                <w:sz w:val="24"/>
                <w:szCs w:val="24"/>
              </w:rPr>
            </w:pPr>
          </w:p>
        </w:tc>
        <w:tc>
          <w:tcPr>
            <w:tcW w:w="977" w:type="dxa"/>
            <w:vAlign w:val="center"/>
          </w:tcPr>
          <w:p>
            <w:pPr>
              <w:ind w:left="-105" w:leftChars="-50" w:right="-105" w:rightChars="-50"/>
              <w:jc w:val="center"/>
              <w:rPr>
                <w:rFonts w:ascii="仿宋_GB2312" w:eastAsia="仿宋_GB2312"/>
                <w:sz w:val="24"/>
                <w:szCs w:val="24"/>
              </w:rPr>
            </w:pPr>
            <w:r>
              <w:rPr>
                <w:rFonts w:hint="eastAsia" w:ascii="仿宋_GB2312" w:eastAsia="仿宋_GB2312" w:cs="仿宋_GB2312"/>
                <w:sz w:val="24"/>
                <w:szCs w:val="24"/>
              </w:rPr>
              <w:t>学</w:t>
            </w:r>
            <w:r>
              <w:rPr>
                <w:rFonts w:ascii="仿宋_GB2312" w:eastAsia="仿宋_GB2312" w:cs="仿宋_GB2312"/>
                <w:sz w:val="24"/>
                <w:szCs w:val="24"/>
              </w:rPr>
              <w:t xml:space="preserve">  </w:t>
            </w:r>
            <w:r>
              <w:rPr>
                <w:rFonts w:hint="eastAsia" w:ascii="仿宋_GB2312" w:eastAsia="仿宋_GB2312" w:cs="仿宋_GB2312"/>
                <w:sz w:val="24"/>
                <w:szCs w:val="24"/>
              </w:rPr>
              <w:t>号</w:t>
            </w:r>
          </w:p>
        </w:tc>
        <w:tc>
          <w:tcPr>
            <w:tcW w:w="1246" w:type="dxa"/>
            <w:vAlign w:val="center"/>
          </w:tcPr>
          <w:p>
            <w:pPr>
              <w:jc w:val="center"/>
              <w:rPr>
                <w:rFonts w:ascii="仿宋_GB2312" w:eastAsia="仿宋_GB2312"/>
                <w:sz w:val="24"/>
                <w:szCs w:val="24"/>
              </w:rPr>
            </w:pPr>
          </w:p>
        </w:tc>
        <w:tc>
          <w:tcPr>
            <w:tcW w:w="1232"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专</w:t>
            </w:r>
            <w:r>
              <w:rPr>
                <w:rFonts w:ascii="仿宋_GB2312" w:eastAsia="仿宋_GB2312" w:cs="仿宋_GB2312"/>
                <w:sz w:val="24"/>
                <w:szCs w:val="24"/>
              </w:rPr>
              <w:t xml:space="preserve">  </w:t>
            </w:r>
            <w:r>
              <w:rPr>
                <w:rFonts w:hint="eastAsia" w:ascii="仿宋_GB2312" w:eastAsia="仿宋_GB2312" w:cs="仿宋_GB2312"/>
                <w:sz w:val="24"/>
                <w:szCs w:val="24"/>
              </w:rPr>
              <w:t>业</w:t>
            </w:r>
          </w:p>
        </w:tc>
        <w:tc>
          <w:tcPr>
            <w:tcW w:w="1728"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0" w:type="dxa"/>
            <w:vAlign w:val="center"/>
          </w:tcPr>
          <w:p>
            <w:pPr>
              <w:jc w:val="center"/>
              <w:rPr>
                <w:rFonts w:ascii="仿宋_GB2312" w:eastAsia="仿宋_GB2312"/>
                <w:sz w:val="24"/>
                <w:szCs w:val="24"/>
              </w:rPr>
            </w:pPr>
            <w:r>
              <w:rPr>
                <w:rFonts w:hint="eastAsia" w:ascii="仿宋_GB2312" w:eastAsia="仿宋_GB2312" w:cs="仿宋_GB2312"/>
                <w:sz w:val="24"/>
                <w:szCs w:val="24"/>
              </w:rPr>
              <w:t>电</w:t>
            </w:r>
            <w:r>
              <w:rPr>
                <w:rFonts w:ascii="仿宋_GB2312" w:eastAsia="仿宋_GB2312" w:cs="仿宋_GB2312"/>
                <w:sz w:val="24"/>
                <w:szCs w:val="24"/>
              </w:rPr>
              <w:t xml:space="preserve">    </w:t>
            </w:r>
            <w:r>
              <w:rPr>
                <w:rFonts w:hint="eastAsia" w:ascii="仿宋_GB2312" w:eastAsia="仿宋_GB2312" w:cs="仿宋_GB2312"/>
                <w:sz w:val="24"/>
                <w:szCs w:val="24"/>
              </w:rPr>
              <w:t>话</w:t>
            </w:r>
          </w:p>
        </w:tc>
        <w:tc>
          <w:tcPr>
            <w:tcW w:w="2091" w:type="dxa"/>
            <w:vAlign w:val="center"/>
          </w:tcPr>
          <w:p>
            <w:pPr>
              <w:jc w:val="center"/>
              <w:rPr>
                <w:rFonts w:ascii="仿宋_GB2312" w:eastAsia="仿宋_GB2312"/>
                <w:sz w:val="24"/>
                <w:szCs w:val="24"/>
              </w:rPr>
            </w:pPr>
          </w:p>
        </w:tc>
        <w:tc>
          <w:tcPr>
            <w:tcW w:w="977" w:type="dxa"/>
            <w:vAlign w:val="center"/>
          </w:tcPr>
          <w:p>
            <w:pPr>
              <w:jc w:val="center"/>
              <w:rPr>
                <w:rFonts w:ascii="仿宋_GB2312" w:eastAsia="仿宋_GB2312" w:cs="仿宋_GB2312"/>
                <w:sz w:val="24"/>
                <w:szCs w:val="24"/>
              </w:rPr>
            </w:pPr>
            <w:r>
              <w:rPr>
                <w:rFonts w:ascii="仿宋_GB2312" w:eastAsia="仿宋_GB2312" w:cs="仿宋_GB2312"/>
                <w:sz w:val="24"/>
                <w:szCs w:val="24"/>
              </w:rPr>
              <w:t>Email</w:t>
            </w:r>
          </w:p>
        </w:tc>
        <w:tc>
          <w:tcPr>
            <w:tcW w:w="4206" w:type="dxa"/>
            <w:gridSpan w:val="4"/>
            <w:vAlign w:val="center"/>
          </w:tcPr>
          <w:p>
            <w:pPr>
              <w:jc w:val="center"/>
              <w:rPr>
                <w:rFonts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0" w:type="dxa"/>
            <w:vAlign w:val="center"/>
          </w:tcPr>
          <w:p>
            <w:pPr>
              <w:jc w:val="center"/>
              <w:rPr>
                <w:rFonts w:ascii="仿宋_GB2312" w:eastAsia="仿宋_GB2312"/>
                <w:sz w:val="24"/>
                <w:szCs w:val="24"/>
              </w:rPr>
            </w:pPr>
            <w:r>
              <w:rPr>
                <w:rFonts w:hint="eastAsia" w:ascii="仿宋_GB2312" w:eastAsia="仿宋_GB2312" w:cs="仿宋_GB2312"/>
                <w:sz w:val="24"/>
                <w:szCs w:val="24"/>
              </w:rPr>
              <w:t>联合培养模</w:t>
            </w:r>
            <w:r>
              <w:rPr>
                <w:rFonts w:ascii="仿宋_GB2312" w:eastAsia="仿宋_GB2312" w:cs="仿宋_GB2312"/>
                <w:sz w:val="24"/>
                <w:szCs w:val="24"/>
              </w:rPr>
              <w:t xml:space="preserve">    </w:t>
            </w:r>
            <w:r>
              <w:rPr>
                <w:rFonts w:hint="eastAsia" w:ascii="仿宋_GB2312" w:eastAsia="仿宋_GB2312" w:cs="仿宋_GB2312"/>
                <w:sz w:val="24"/>
                <w:szCs w:val="24"/>
              </w:rPr>
              <w:t>式</w:t>
            </w:r>
          </w:p>
        </w:tc>
        <w:tc>
          <w:tcPr>
            <w:tcW w:w="7274" w:type="dxa"/>
            <w:gridSpan w:val="6"/>
            <w:vAlign w:val="center"/>
          </w:tcPr>
          <w:p>
            <w:pPr>
              <w:ind w:firstLine="240" w:firstLineChars="100"/>
              <w:rPr>
                <w:rFonts w:ascii="仿宋_GB2312" w:eastAsia="仿宋_GB2312"/>
                <w:sz w:val="24"/>
                <w:szCs w:val="24"/>
              </w:rPr>
            </w:pPr>
            <w:r>
              <w:rPr>
                <w:rFonts w:hint="eastAsia" w:ascii="仿宋_GB2312" w:hAnsi="宋体" w:eastAsia="仿宋_GB2312" w:cs="仿宋_GB2312"/>
                <w:sz w:val="24"/>
                <w:szCs w:val="24"/>
              </w:rPr>
              <w:t>□</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短期（</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天）</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长期（</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0" w:type="dxa"/>
            <w:vAlign w:val="center"/>
          </w:tcPr>
          <w:p>
            <w:pPr>
              <w:jc w:val="center"/>
              <w:rPr>
                <w:rFonts w:ascii="仿宋_GB2312" w:eastAsia="仿宋_GB2312"/>
                <w:sz w:val="24"/>
                <w:szCs w:val="24"/>
              </w:rPr>
            </w:pPr>
            <w:r>
              <w:rPr>
                <w:rFonts w:hint="eastAsia" w:ascii="仿宋_GB2312" w:eastAsia="仿宋_GB2312" w:cs="仿宋_GB2312"/>
                <w:sz w:val="24"/>
                <w:szCs w:val="24"/>
              </w:rPr>
              <w:t>企</w:t>
            </w:r>
            <w:r>
              <w:rPr>
                <w:rFonts w:ascii="仿宋_GB2312" w:eastAsia="仿宋_GB2312" w:cs="仿宋_GB2312"/>
                <w:sz w:val="24"/>
                <w:szCs w:val="24"/>
              </w:rPr>
              <w:t xml:space="preserve"> </w:t>
            </w:r>
            <w:r>
              <w:rPr>
                <w:rFonts w:hint="eastAsia" w:ascii="仿宋_GB2312" w:eastAsia="仿宋_GB2312" w:cs="仿宋_GB2312"/>
                <w:sz w:val="24"/>
                <w:szCs w:val="24"/>
              </w:rPr>
              <w:t>事</w:t>
            </w:r>
            <w:r>
              <w:rPr>
                <w:rFonts w:ascii="仿宋_GB2312" w:eastAsia="仿宋_GB2312" w:cs="仿宋_GB2312"/>
                <w:sz w:val="24"/>
                <w:szCs w:val="24"/>
              </w:rPr>
              <w:t xml:space="preserve"> </w:t>
            </w:r>
            <w:r>
              <w:rPr>
                <w:rFonts w:hint="eastAsia" w:ascii="仿宋_GB2312" w:eastAsia="仿宋_GB2312" w:cs="仿宋_GB2312"/>
                <w:sz w:val="24"/>
                <w:szCs w:val="24"/>
              </w:rPr>
              <w:t>业</w:t>
            </w:r>
          </w:p>
          <w:p>
            <w:pPr>
              <w:jc w:val="center"/>
              <w:rPr>
                <w:rFonts w:ascii="仿宋_GB2312" w:eastAsia="仿宋_GB2312"/>
                <w:sz w:val="24"/>
                <w:szCs w:val="24"/>
              </w:rPr>
            </w:pPr>
            <w:r>
              <w:rPr>
                <w:rFonts w:hint="eastAsia" w:ascii="仿宋_GB2312" w:eastAsia="仿宋_GB2312" w:cs="仿宋_GB2312"/>
                <w:sz w:val="24"/>
                <w:szCs w:val="24"/>
              </w:rPr>
              <w:t>单位名称</w:t>
            </w:r>
          </w:p>
        </w:tc>
        <w:tc>
          <w:tcPr>
            <w:tcW w:w="3068" w:type="dxa"/>
            <w:gridSpan w:val="2"/>
            <w:vAlign w:val="center"/>
          </w:tcPr>
          <w:p>
            <w:pPr>
              <w:jc w:val="center"/>
              <w:rPr>
                <w:rFonts w:ascii="仿宋_GB2312" w:eastAsia="仿宋_GB2312"/>
                <w:sz w:val="24"/>
                <w:szCs w:val="24"/>
              </w:rPr>
            </w:pPr>
          </w:p>
        </w:tc>
        <w:tc>
          <w:tcPr>
            <w:tcW w:w="2478" w:type="dxa"/>
            <w:gridSpan w:val="3"/>
            <w:vAlign w:val="center"/>
          </w:tcPr>
          <w:p>
            <w:pPr>
              <w:jc w:val="center"/>
              <w:rPr>
                <w:rFonts w:ascii="仿宋_GB2312" w:eastAsia="仿宋_GB2312"/>
                <w:sz w:val="24"/>
                <w:szCs w:val="24"/>
              </w:rPr>
            </w:pPr>
            <w:r>
              <w:rPr>
                <w:rFonts w:hint="eastAsia" w:ascii="仿宋_GB2312" w:eastAsia="仿宋_GB2312" w:cs="仿宋_GB2312"/>
                <w:sz w:val="24"/>
                <w:szCs w:val="24"/>
              </w:rPr>
              <w:t>起止时间</w:t>
            </w:r>
          </w:p>
        </w:tc>
        <w:tc>
          <w:tcPr>
            <w:tcW w:w="1728"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230" w:type="dxa"/>
            <w:vMerge w:val="restart"/>
            <w:vAlign w:val="center"/>
          </w:tcPr>
          <w:p>
            <w:pPr>
              <w:spacing w:line="360" w:lineRule="exact"/>
              <w:jc w:val="center"/>
              <w:rPr>
                <w:rFonts w:ascii="仿宋_GB2312" w:eastAsia="仿宋_GB2312"/>
                <w:sz w:val="24"/>
                <w:szCs w:val="24"/>
              </w:rPr>
            </w:pPr>
            <w:r>
              <w:rPr>
                <w:rFonts w:hint="eastAsia" w:ascii="仿宋_GB2312" w:eastAsia="仿宋_GB2312" w:cs="仿宋_GB2312"/>
                <w:sz w:val="24"/>
                <w:szCs w:val="24"/>
              </w:rPr>
              <w:t>企</w:t>
            </w:r>
            <w:r>
              <w:rPr>
                <w:rFonts w:ascii="仿宋_GB2312" w:eastAsia="仿宋_GB2312" w:cs="仿宋_GB2312"/>
                <w:sz w:val="24"/>
                <w:szCs w:val="24"/>
              </w:rPr>
              <w:t xml:space="preserve"> </w:t>
            </w:r>
            <w:r>
              <w:rPr>
                <w:rFonts w:hint="eastAsia" w:ascii="仿宋_GB2312" w:eastAsia="仿宋_GB2312" w:cs="仿宋_GB2312"/>
                <w:sz w:val="24"/>
                <w:szCs w:val="24"/>
              </w:rPr>
              <w:t>事</w:t>
            </w:r>
            <w:r>
              <w:rPr>
                <w:rFonts w:ascii="仿宋_GB2312" w:eastAsia="仿宋_GB2312" w:cs="仿宋_GB2312"/>
                <w:sz w:val="24"/>
                <w:szCs w:val="24"/>
              </w:rPr>
              <w:t xml:space="preserve"> </w:t>
            </w:r>
            <w:r>
              <w:rPr>
                <w:rFonts w:hint="eastAsia" w:ascii="仿宋_GB2312" w:eastAsia="仿宋_GB2312" w:cs="仿宋_GB2312"/>
                <w:sz w:val="24"/>
                <w:szCs w:val="24"/>
              </w:rPr>
              <w:t>业</w:t>
            </w:r>
          </w:p>
          <w:p>
            <w:pPr>
              <w:spacing w:line="360" w:lineRule="exact"/>
              <w:jc w:val="center"/>
              <w:rPr>
                <w:rFonts w:ascii="仿宋_GB2312" w:eastAsia="仿宋_GB2312"/>
                <w:sz w:val="24"/>
                <w:szCs w:val="24"/>
              </w:rPr>
            </w:pPr>
            <w:r>
              <w:rPr>
                <w:rFonts w:hint="eastAsia" w:ascii="仿宋_GB2312" w:eastAsia="仿宋_GB2312" w:cs="仿宋_GB2312"/>
                <w:sz w:val="24"/>
                <w:szCs w:val="24"/>
              </w:rPr>
              <w:t>单</w:t>
            </w:r>
            <w:r>
              <w:rPr>
                <w:rFonts w:ascii="仿宋_GB2312" w:eastAsia="仿宋_GB2312" w:cs="仿宋_GB2312"/>
                <w:sz w:val="24"/>
                <w:szCs w:val="24"/>
              </w:rPr>
              <w:t xml:space="preserve">    </w:t>
            </w:r>
            <w:r>
              <w:rPr>
                <w:rFonts w:hint="eastAsia" w:ascii="仿宋_GB2312" w:eastAsia="仿宋_GB2312" w:cs="仿宋_GB2312"/>
                <w:sz w:val="24"/>
                <w:szCs w:val="24"/>
              </w:rPr>
              <w:t>位</w:t>
            </w:r>
          </w:p>
          <w:p>
            <w:pPr>
              <w:spacing w:line="360" w:lineRule="exact"/>
              <w:jc w:val="center"/>
              <w:rPr>
                <w:rFonts w:ascii="仿宋_GB2312" w:eastAsia="仿宋_GB2312"/>
                <w:sz w:val="24"/>
                <w:szCs w:val="24"/>
              </w:rPr>
            </w:pPr>
            <w:r>
              <w:rPr>
                <w:rFonts w:hint="eastAsia" w:ascii="仿宋_GB2312" w:eastAsia="仿宋_GB2312" w:cs="仿宋_GB2312"/>
                <w:sz w:val="24"/>
                <w:szCs w:val="24"/>
              </w:rPr>
              <w:t>课程评价</w:t>
            </w:r>
          </w:p>
        </w:tc>
        <w:tc>
          <w:tcPr>
            <w:tcW w:w="2091" w:type="dxa"/>
            <w:vAlign w:val="center"/>
          </w:tcPr>
          <w:p>
            <w:pPr>
              <w:jc w:val="center"/>
              <w:rPr>
                <w:rFonts w:ascii="仿宋_GB2312" w:eastAsia="仿宋_GB2312"/>
                <w:sz w:val="24"/>
                <w:szCs w:val="24"/>
              </w:rPr>
            </w:pPr>
            <w:r>
              <w:rPr>
                <w:rFonts w:hint="eastAsia" w:ascii="仿宋_GB2312" w:eastAsia="仿宋_GB2312" w:cs="仿宋_GB2312"/>
                <w:sz w:val="24"/>
                <w:szCs w:val="24"/>
              </w:rPr>
              <w:t>课程名称</w:t>
            </w:r>
          </w:p>
        </w:tc>
        <w:tc>
          <w:tcPr>
            <w:tcW w:w="977" w:type="dxa"/>
            <w:vAlign w:val="center"/>
          </w:tcPr>
          <w:p>
            <w:pPr>
              <w:jc w:val="center"/>
              <w:rPr>
                <w:rFonts w:ascii="仿宋_GB2312" w:eastAsia="仿宋_GB2312"/>
                <w:sz w:val="24"/>
                <w:szCs w:val="24"/>
              </w:rPr>
            </w:pPr>
            <w:r>
              <w:rPr>
                <w:rFonts w:hint="eastAsia" w:ascii="仿宋_GB2312" w:eastAsia="仿宋_GB2312" w:cs="仿宋_GB2312"/>
                <w:sz w:val="24"/>
                <w:szCs w:val="24"/>
              </w:rPr>
              <w:t>学时</w:t>
            </w:r>
          </w:p>
        </w:tc>
        <w:tc>
          <w:tcPr>
            <w:tcW w:w="1247"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学分</w:t>
            </w:r>
          </w:p>
        </w:tc>
        <w:tc>
          <w:tcPr>
            <w:tcW w:w="1231" w:type="dxa"/>
            <w:vAlign w:val="center"/>
          </w:tcPr>
          <w:p>
            <w:pPr>
              <w:jc w:val="center"/>
              <w:rPr>
                <w:rFonts w:ascii="仿宋_GB2312" w:eastAsia="仿宋_GB2312"/>
                <w:sz w:val="24"/>
                <w:szCs w:val="24"/>
              </w:rPr>
            </w:pPr>
            <w:r>
              <w:rPr>
                <w:rFonts w:hint="eastAsia" w:ascii="仿宋_GB2312" w:eastAsia="仿宋_GB2312" w:cs="仿宋_GB2312"/>
                <w:sz w:val="24"/>
                <w:szCs w:val="24"/>
              </w:rPr>
              <w:t>指导教师</w:t>
            </w:r>
          </w:p>
        </w:tc>
        <w:tc>
          <w:tcPr>
            <w:tcW w:w="1728" w:type="dxa"/>
            <w:vAlign w:val="center"/>
          </w:tcPr>
          <w:p>
            <w:pPr>
              <w:jc w:val="center"/>
              <w:rPr>
                <w:rFonts w:ascii="仿宋_GB2312" w:eastAsia="仿宋_GB2312"/>
                <w:sz w:val="24"/>
                <w:szCs w:val="24"/>
              </w:rPr>
            </w:pPr>
            <w:r>
              <w:rPr>
                <w:rFonts w:hint="eastAsia" w:ascii="仿宋_GB2312" w:eastAsia="仿宋_GB2312" w:cs="仿宋_GB2312"/>
                <w:sz w:val="24"/>
                <w:szCs w:val="24"/>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230" w:type="dxa"/>
            <w:vMerge w:val="continue"/>
            <w:vAlign w:val="center"/>
          </w:tcPr>
          <w:p>
            <w:pPr>
              <w:widowControl/>
              <w:spacing w:line="360" w:lineRule="exact"/>
              <w:jc w:val="left"/>
              <w:rPr>
                <w:rFonts w:ascii="仿宋_GB2312" w:eastAsia="仿宋_GB2312"/>
                <w:sz w:val="24"/>
                <w:szCs w:val="24"/>
              </w:rPr>
            </w:pPr>
          </w:p>
        </w:tc>
        <w:tc>
          <w:tcPr>
            <w:tcW w:w="2091" w:type="dxa"/>
          </w:tcPr>
          <w:p>
            <w:pPr>
              <w:rPr>
                <w:rFonts w:ascii="仿宋_GB2312" w:eastAsia="仿宋_GB2312"/>
                <w:sz w:val="24"/>
                <w:szCs w:val="24"/>
              </w:rPr>
            </w:pPr>
          </w:p>
        </w:tc>
        <w:tc>
          <w:tcPr>
            <w:tcW w:w="977" w:type="dxa"/>
          </w:tcPr>
          <w:p>
            <w:pPr>
              <w:rPr>
                <w:rFonts w:ascii="仿宋_GB2312" w:eastAsia="仿宋_GB2312"/>
                <w:sz w:val="24"/>
                <w:szCs w:val="24"/>
              </w:rPr>
            </w:pPr>
          </w:p>
        </w:tc>
        <w:tc>
          <w:tcPr>
            <w:tcW w:w="1247" w:type="dxa"/>
            <w:gridSpan w:val="2"/>
          </w:tcPr>
          <w:p>
            <w:pPr>
              <w:rPr>
                <w:rFonts w:ascii="仿宋_GB2312" w:eastAsia="仿宋_GB2312"/>
                <w:sz w:val="24"/>
                <w:szCs w:val="24"/>
              </w:rPr>
            </w:pPr>
          </w:p>
        </w:tc>
        <w:tc>
          <w:tcPr>
            <w:tcW w:w="1231" w:type="dxa"/>
          </w:tcPr>
          <w:p>
            <w:pPr>
              <w:rPr>
                <w:rFonts w:ascii="仿宋_GB2312" w:eastAsia="仿宋_GB2312"/>
                <w:sz w:val="24"/>
                <w:szCs w:val="24"/>
              </w:rPr>
            </w:pPr>
          </w:p>
        </w:tc>
        <w:tc>
          <w:tcPr>
            <w:tcW w:w="1728" w:type="dxa"/>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230" w:type="dxa"/>
            <w:vMerge w:val="continue"/>
            <w:vAlign w:val="center"/>
          </w:tcPr>
          <w:p>
            <w:pPr>
              <w:widowControl/>
              <w:spacing w:line="360" w:lineRule="exact"/>
              <w:jc w:val="left"/>
              <w:rPr>
                <w:rFonts w:ascii="仿宋_GB2312" w:eastAsia="仿宋_GB2312"/>
                <w:sz w:val="24"/>
                <w:szCs w:val="24"/>
              </w:rPr>
            </w:pPr>
          </w:p>
        </w:tc>
        <w:tc>
          <w:tcPr>
            <w:tcW w:w="2091" w:type="dxa"/>
          </w:tcPr>
          <w:p>
            <w:pPr>
              <w:rPr>
                <w:rFonts w:ascii="仿宋_GB2312" w:eastAsia="仿宋_GB2312"/>
                <w:sz w:val="24"/>
                <w:szCs w:val="24"/>
              </w:rPr>
            </w:pPr>
          </w:p>
        </w:tc>
        <w:tc>
          <w:tcPr>
            <w:tcW w:w="977" w:type="dxa"/>
          </w:tcPr>
          <w:p>
            <w:pPr>
              <w:rPr>
                <w:rFonts w:ascii="仿宋_GB2312" w:eastAsia="仿宋_GB2312"/>
                <w:sz w:val="24"/>
                <w:szCs w:val="24"/>
              </w:rPr>
            </w:pPr>
          </w:p>
        </w:tc>
        <w:tc>
          <w:tcPr>
            <w:tcW w:w="1247" w:type="dxa"/>
            <w:gridSpan w:val="2"/>
          </w:tcPr>
          <w:p>
            <w:pPr>
              <w:rPr>
                <w:rFonts w:ascii="仿宋_GB2312" w:eastAsia="仿宋_GB2312"/>
                <w:sz w:val="24"/>
                <w:szCs w:val="24"/>
              </w:rPr>
            </w:pPr>
          </w:p>
        </w:tc>
        <w:tc>
          <w:tcPr>
            <w:tcW w:w="1231" w:type="dxa"/>
          </w:tcPr>
          <w:p>
            <w:pPr>
              <w:rPr>
                <w:rFonts w:ascii="仿宋_GB2312" w:eastAsia="仿宋_GB2312"/>
                <w:sz w:val="24"/>
                <w:szCs w:val="24"/>
              </w:rPr>
            </w:pPr>
          </w:p>
        </w:tc>
        <w:tc>
          <w:tcPr>
            <w:tcW w:w="1728" w:type="dxa"/>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230" w:type="dxa"/>
            <w:vMerge w:val="continue"/>
            <w:vAlign w:val="center"/>
          </w:tcPr>
          <w:p>
            <w:pPr>
              <w:widowControl/>
              <w:spacing w:line="360" w:lineRule="exact"/>
              <w:jc w:val="left"/>
              <w:rPr>
                <w:rFonts w:ascii="仿宋_GB2312" w:eastAsia="仿宋_GB2312"/>
                <w:sz w:val="24"/>
                <w:szCs w:val="24"/>
              </w:rPr>
            </w:pPr>
          </w:p>
        </w:tc>
        <w:tc>
          <w:tcPr>
            <w:tcW w:w="2091" w:type="dxa"/>
          </w:tcPr>
          <w:p>
            <w:pPr>
              <w:rPr>
                <w:rFonts w:ascii="仿宋_GB2312" w:eastAsia="仿宋_GB2312"/>
                <w:sz w:val="24"/>
                <w:szCs w:val="24"/>
              </w:rPr>
            </w:pPr>
          </w:p>
        </w:tc>
        <w:tc>
          <w:tcPr>
            <w:tcW w:w="977" w:type="dxa"/>
          </w:tcPr>
          <w:p>
            <w:pPr>
              <w:rPr>
                <w:rFonts w:ascii="仿宋_GB2312" w:eastAsia="仿宋_GB2312"/>
                <w:sz w:val="24"/>
                <w:szCs w:val="24"/>
              </w:rPr>
            </w:pPr>
          </w:p>
        </w:tc>
        <w:tc>
          <w:tcPr>
            <w:tcW w:w="1247" w:type="dxa"/>
            <w:gridSpan w:val="2"/>
          </w:tcPr>
          <w:p>
            <w:pPr>
              <w:rPr>
                <w:rFonts w:ascii="仿宋_GB2312" w:eastAsia="仿宋_GB2312"/>
                <w:sz w:val="24"/>
                <w:szCs w:val="24"/>
              </w:rPr>
            </w:pPr>
          </w:p>
        </w:tc>
        <w:tc>
          <w:tcPr>
            <w:tcW w:w="1231" w:type="dxa"/>
          </w:tcPr>
          <w:p>
            <w:pPr>
              <w:rPr>
                <w:rFonts w:ascii="仿宋_GB2312" w:eastAsia="仿宋_GB2312"/>
                <w:sz w:val="24"/>
                <w:szCs w:val="24"/>
              </w:rPr>
            </w:pPr>
          </w:p>
        </w:tc>
        <w:tc>
          <w:tcPr>
            <w:tcW w:w="1728" w:type="dxa"/>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230" w:type="dxa"/>
            <w:vMerge w:val="restart"/>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生产</w:t>
            </w:r>
          </w:p>
          <w:p>
            <w:pPr>
              <w:spacing w:line="360" w:lineRule="exact"/>
              <w:jc w:val="center"/>
              <w:rPr>
                <w:rFonts w:ascii="仿宋_GB2312" w:eastAsia="仿宋_GB2312"/>
                <w:sz w:val="24"/>
                <w:szCs w:val="24"/>
              </w:rPr>
            </w:pPr>
            <w:r>
              <w:rPr>
                <w:rFonts w:hint="eastAsia" w:ascii="仿宋_GB2312" w:eastAsia="仿宋_GB2312" w:cs="仿宋_GB2312"/>
                <w:sz w:val="24"/>
                <w:szCs w:val="24"/>
              </w:rPr>
              <w:t>见习</w:t>
            </w:r>
          </w:p>
          <w:p>
            <w:pPr>
              <w:spacing w:line="360" w:lineRule="exact"/>
              <w:jc w:val="center"/>
              <w:rPr>
                <w:rFonts w:ascii="仿宋_GB2312" w:eastAsia="仿宋_GB2312"/>
                <w:sz w:val="24"/>
                <w:szCs w:val="24"/>
              </w:rPr>
            </w:pPr>
            <w:r>
              <w:rPr>
                <w:rFonts w:hint="eastAsia" w:ascii="仿宋_GB2312" w:eastAsia="仿宋_GB2312" w:cs="仿宋_GB2312"/>
                <w:sz w:val="24"/>
                <w:szCs w:val="24"/>
              </w:rPr>
              <w:t>评价</w:t>
            </w:r>
          </w:p>
        </w:tc>
        <w:tc>
          <w:tcPr>
            <w:tcW w:w="3068" w:type="dxa"/>
            <w:gridSpan w:val="2"/>
            <w:vAlign w:val="center"/>
          </w:tcPr>
          <w:p>
            <w:pPr>
              <w:widowControl/>
              <w:jc w:val="center"/>
              <w:rPr>
                <w:rFonts w:ascii="仿宋_GB2312" w:eastAsia="仿宋_GB2312"/>
                <w:sz w:val="24"/>
                <w:szCs w:val="24"/>
              </w:rPr>
            </w:pPr>
            <w:r>
              <w:rPr>
                <w:rFonts w:hint="eastAsia" w:ascii="仿宋_GB2312" w:eastAsia="仿宋_GB2312" w:cs="仿宋_GB2312"/>
                <w:sz w:val="24"/>
                <w:szCs w:val="24"/>
              </w:rPr>
              <w:t>自我评价</w:t>
            </w:r>
          </w:p>
        </w:tc>
        <w:tc>
          <w:tcPr>
            <w:tcW w:w="4206" w:type="dxa"/>
            <w:gridSpan w:val="4"/>
            <w:vAlign w:val="center"/>
          </w:tcPr>
          <w:p>
            <w:pPr>
              <w:widowControl/>
              <w:jc w:val="center"/>
              <w:rPr>
                <w:rFonts w:ascii="仿宋_GB2312" w:eastAsia="仿宋_GB2312"/>
                <w:sz w:val="24"/>
                <w:szCs w:val="24"/>
              </w:rPr>
            </w:pPr>
            <w:r>
              <w:rPr>
                <w:rFonts w:hint="eastAsia" w:ascii="仿宋_GB2312" w:eastAsia="仿宋_GB2312" w:cs="仿宋_GB2312"/>
                <w:sz w:val="24"/>
                <w:szCs w:val="24"/>
              </w:rPr>
              <w:t>指导教师建议及成绩评价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1230" w:type="dxa"/>
            <w:vMerge w:val="continue"/>
            <w:vAlign w:val="center"/>
          </w:tcPr>
          <w:p>
            <w:pPr>
              <w:widowControl/>
              <w:spacing w:line="360" w:lineRule="exact"/>
              <w:jc w:val="left"/>
              <w:rPr>
                <w:rFonts w:ascii="仿宋_GB2312" w:eastAsia="仿宋_GB2312"/>
                <w:sz w:val="24"/>
                <w:szCs w:val="24"/>
              </w:rPr>
            </w:pPr>
          </w:p>
        </w:tc>
        <w:tc>
          <w:tcPr>
            <w:tcW w:w="3068" w:type="dxa"/>
            <w:gridSpan w:val="2"/>
          </w:tcPr>
          <w:p>
            <w:pPr>
              <w:widowControl/>
              <w:jc w:val="left"/>
              <w:rPr>
                <w:rFonts w:ascii="仿宋_GB2312" w:eastAsia="仿宋_GB2312"/>
                <w:sz w:val="24"/>
                <w:szCs w:val="24"/>
              </w:rPr>
            </w:pPr>
          </w:p>
        </w:tc>
        <w:tc>
          <w:tcPr>
            <w:tcW w:w="4206" w:type="dxa"/>
            <w:gridSpan w:val="4"/>
          </w:tcPr>
          <w:p>
            <w:pPr>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230" w:type="dxa"/>
            <w:vMerge w:val="restart"/>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项目</w:t>
            </w:r>
          </w:p>
          <w:p>
            <w:pPr>
              <w:spacing w:line="360" w:lineRule="exact"/>
              <w:jc w:val="center"/>
              <w:rPr>
                <w:rFonts w:ascii="仿宋_GB2312" w:eastAsia="仿宋_GB2312"/>
                <w:sz w:val="24"/>
                <w:szCs w:val="24"/>
              </w:rPr>
            </w:pPr>
            <w:r>
              <w:rPr>
                <w:rFonts w:hint="eastAsia" w:ascii="仿宋_GB2312" w:eastAsia="仿宋_GB2312" w:cs="仿宋_GB2312"/>
                <w:sz w:val="24"/>
                <w:szCs w:val="24"/>
              </w:rPr>
              <w:t>设计</w:t>
            </w:r>
          </w:p>
          <w:p>
            <w:pPr>
              <w:spacing w:line="360" w:lineRule="exact"/>
              <w:jc w:val="center"/>
              <w:rPr>
                <w:rFonts w:ascii="仿宋_GB2312" w:eastAsia="仿宋_GB2312"/>
                <w:sz w:val="24"/>
                <w:szCs w:val="24"/>
              </w:rPr>
            </w:pPr>
            <w:r>
              <w:rPr>
                <w:rFonts w:hint="eastAsia" w:ascii="仿宋_GB2312" w:eastAsia="仿宋_GB2312" w:cs="仿宋_GB2312"/>
                <w:sz w:val="24"/>
                <w:szCs w:val="24"/>
              </w:rPr>
              <w:t>总结</w:t>
            </w:r>
          </w:p>
        </w:tc>
        <w:tc>
          <w:tcPr>
            <w:tcW w:w="3068" w:type="dxa"/>
            <w:gridSpan w:val="2"/>
          </w:tcPr>
          <w:p>
            <w:pPr>
              <w:widowControl/>
              <w:jc w:val="center"/>
              <w:rPr>
                <w:rFonts w:ascii="仿宋_GB2312" w:eastAsia="仿宋_GB2312"/>
                <w:sz w:val="24"/>
                <w:szCs w:val="24"/>
              </w:rPr>
            </w:pPr>
            <w:r>
              <w:rPr>
                <w:rFonts w:hint="eastAsia" w:ascii="仿宋_GB2312" w:eastAsia="仿宋_GB2312" w:cs="仿宋_GB2312"/>
                <w:sz w:val="24"/>
                <w:szCs w:val="24"/>
              </w:rPr>
              <w:t>自我评价</w:t>
            </w:r>
          </w:p>
        </w:tc>
        <w:tc>
          <w:tcPr>
            <w:tcW w:w="4206" w:type="dxa"/>
            <w:gridSpan w:val="4"/>
          </w:tcPr>
          <w:p>
            <w:pPr>
              <w:widowControl/>
              <w:jc w:val="center"/>
              <w:rPr>
                <w:rFonts w:ascii="仿宋_GB2312" w:eastAsia="仿宋_GB2312"/>
                <w:sz w:val="24"/>
                <w:szCs w:val="24"/>
              </w:rPr>
            </w:pPr>
            <w:r>
              <w:rPr>
                <w:rFonts w:hint="eastAsia" w:ascii="仿宋_GB2312" w:eastAsia="仿宋_GB2312" w:cs="仿宋_GB2312"/>
                <w:sz w:val="24"/>
                <w:szCs w:val="24"/>
              </w:rPr>
              <w:t>指导教师建议及成绩评价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1230" w:type="dxa"/>
            <w:vMerge w:val="continue"/>
            <w:vAlign w:val="center"/>
          </w:tcPr>
          <w:p>
            <w:pPr>
              <w:widowControl/>
              <w:jc w:val="left"/>
              <w:rPr>
                <w:rFonts w:ascii="仿宋_GB2312" w:eastAsia="仿宋_GB2312"/>
                <w:sz w:val="24"/>
                <w:szCs w:val="24"/>
              </w:rPr>
            </w:pPr>
          </w:p>
        </w:tc>
        <w:tc>
          <w:tcPr>
            <w:tcW w:w="3068" w:type="dxa"/>
            <w:gridSpan w:val="2"/>
          </w:tcPr>
          <w:p>
            <w:pPr>
              <w:widowControl/>
              <w:jc w:val="left"/>
              <w:rPr>
                <w:rFonts w:ascii="仿宋_GB2312" w:eastAsia="仿宋_GB2312"/>
                <w:sz w:val="24"/>
                <w:szCs w:val="24"/>
              </w:rPr>
            </w:pPr>
          </w:p>
        </w:tc>
        <w:tc>
          <w:tcPr>
            <w:tcW w:w="4206" w:type="dxa"/>
            <w:gridSpan w:val="4"/>
          </w:tcPr>
          <w:p>
            <w:pPr>
              <w:widowControl/>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3" w:hRule="atLeast"/>
          <w:jc w:val="center"/>
        </w:trPr>
        <w:tc>
          <w:tcPr>
            <w:tcW w:w="1230" w:type="dxa"/>
            <w:vAlign w:val="center"/>
          </w:tcPr>
          <w:p>
            <w:pPr>
              <w:jc w:val="center"/>
              <w:rPr>
                <w:rFonts w:ascii="仿宋_GB2312" w:eastAsia="仿宋_GB2312"/>
                <w:sz w:val="24"/>
                <w:szCs w:val="24"/>
              </w:rPr>
            </w:pPr>
            <w:r>
              <w:rPr>
                <w:rFonts w:hint="eastAsia" w:ascii="仿宋_GB2312" w:eastAsia="仿宋_GB2312" w:cs="仿宋_GB2312"/>
                <w:sz w:val="24"/>
                <w:szCs w:val="24"/>
              </w:rPr>
              <w:t>学生心</w:t>
            </w:r>
          </w:p>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得体会（</w:t>
            </w:r>
            <w:r>
              <w:rPr>
                <w:rFonts w:hint="eastAsia" w:ascii="仿宋_GB2312" w:eastAsia="仿宋_GB2312" w:cs="仿宋_GB2312"/>
                <w:sz w:val="24"/>
                <w:szCs w:val="24"/>
                <w:lang w:val="en-US" w:eastAsia="zh-CN"/>
              </w:rPr>
              <w:t>800-</w:t>
            </w:r>
          </w:p>
          <w:p>
            <w:pPr>
              <w:jc w:val="center"/>
              <w:rPr>
                <w:rFonts w:ascii="仿宋_GB2312" w:eastAsia="仿宋_GB2312"/>
                <w:sz w:val="24"/>
                <w:szCs w:val="24"/>
              </w:rPr>
            </w:pPr>
            <w:r>
              <w:rPr>
                <w:rFonts w:ascii="仿宋_GB2312" w:eastAsia="仿宋_GB2312" w:cs="仿宋_GB2312"/>
                <w:sz w:val="24"/>
                <w:szCs w:val="24"/>
              </w:rPr>
              <w:t>1000</w:t>
            </w:r>
            <w:r>
              <w:rPr>
                <w:rFonts w:hint="eastAsia" w:ascii="仿宋_GB2312" w:eastAsia="仿宋_GB2312" w:cs="仿宋_GB2312"/>
                <w:sz w:val="24"/>
                <w:szCs w:val="24"/>
              </w:rPr>
              <w:t>字</w:t>
            </w:r>
            <w:r>
              <w:rPr>
                <w:rFonts w:hint="eastAsia" w:ascii="仿宋_GB2312" w:eastAsia="仿宋_GB2312" w:cs="仿宋_GB2312"/>
                <w:sz w:val="24"/>
                <w:szCs w:val="24"/>
                <w:lang w:val="en-US" w:eastAsia="zh-CN"/>
              </w:rPr>
              <w:t>,如位置不够，可写在附页。</w:t>
            </w:r>
            <w:r>
              <w:rPr>
                <w:rFonts w:hint="eastAsia" w:ascii="仿宋_GB2312" w:eastAsia="仿宋_GB2312" w:cs="仿宋_GB2312"/>
                <w:sz w:val="24"/>
                <w:szCs w:val="24"/>
              </w:rPr>
              <w:t>）</w:t>
            </w:r>
          </w:p>
        </w:tc>
        <w:tc>
          <w:tcPr>
            <w:tcW w:w="7274" w:type="dxa"/>
            <w:gridSpan w:val="6"/>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7" w:hRule="atLeast"/>
          <w:jc w:val="center"/>
        </w:trPr>
        <w:tc>
          <w:tcPr>
            <w:tcW w:w="1230" w:type="dxa"/>
            <w:vAlign w:val="center"/>
          </w:tcPr>
          <w:p>
            <w:pPr>
              <w:jc w:val="center"/>
              <w:rPr>
                <w:rFonts w:ascii="仿宋_GB2312" w:eastAsia="仿宋_GB2312"/>
                <w:sz w:val="24"/>
                <w:szCs w:val="24"/>
              </w:rPr>
            </w:pPr>
            <w:r>
              <w:rPr>
                <w:rFonts w:hint="eastAsia" w:ascii="仿宋_GB2312" w:eastAsia="仿宋_GB2312" w:cs="仿宋_GB2312"/>
                <w:sz w:val="24"/>
                <w:szCs w:val="24"/>
              </w:rPr>
              <w:t>企事业</w:t>
            </w:r>
          </w:p>
          <w:p>
            <w:pPr>
              <w:jc w:val="center"/>
              <w:rPr>
                <w:rFonts w:ascii="仿宋_GB2312" w:eastAsia="仿宋_GB2312"/>
                <w:sz w:val="24"/>
                <w:szCs w:val="24"/>
              </w:rPr>
            </w:pPr>
            <w:r>
              <w:rPr>
                <w:rFonts w:hint="eastAsia" w:ascii="仿宋_GB2312" w:eastAsia="仿宋_GB2312" w:cs="仿宋_GB2312"/>
                <w:sz w:val="24"/>
                <w:szCs w:val="24"/>
              </w:rPr>
              <w:t>单位</w:t>
            </w:r>
          </w:p>
          <w:p>
            <w:pPr>
              <w:jc w:val="center"/>
              <w:rPr>
                <w:rFonts w:ascii="仿宋_GB2312" w:eastAsia="仿宋_GB2312"/>
                <w:sz w:val="24"/>
                <w:szCs w:val="24"/>
              </w:rPr>
            </w:pPr>
            <w:r>
              <w:rPr>
                <w:rFonts w:hint="eastAsia" w:ascii="仿宋_GB2312" w:eastAsia="仿宋_GB2312" w:cs="仿宋_GB2312"/>
                <w:sz w:val="24"/>
                <w:szCs w:val="24"/>
              </w:rPr>
              <w:t>导师意见</w:t>
            </w:r>
          </w:p>
        </w:tc>
        <w:tc>
          <w:tcPr>
            <w:tcW w:w="7274" w:type="dxa"/>
            <w:gridSpan w:val="6"/>
          </w:tcPr>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cs="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导师（签字）：</w:t>
            </w:r>
            <w:r>
              <w:rPr>
                <w:rFonts w:ascii="仿宋_GB2312" w:eastAsia="仿宋_GB2312" w:cs="仿宋_GB2312"/>
                <w:sz w:val="24"/>
                <w:szCs w:val="24"/>
              </w:rPr>
              <w:t xml:space="preserve">               </w:t>
            </w:r>
          </w:p>
          <w:p>
            <w:pPr>
              <w:rPr>
                <w:rFonts w:ascii="仿宋_GB2312" w:eastAsia="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（单位公章）</w:t>
            </w:r>
          </w:p>
          <w:p>
            <w:pPr>
              <w:rPr>
                <w:rFonts w:ascii="仿宋_GB2312" w:eastAsia="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6" w:hRule="atLeast"/>
          <w:jc w:val="center"/>
        </w:trPr>
        <w:tc>
          <w:tcPr>
            <w:tcW w:w="1230" w:type="dxa"/>
            <w:vAlign w:val="center"/>
          </w:tcPr>
          <w:p>
            <w:pPr>
              <w:jc w:val="center"/>
              <w:rPr>
                <w:rFonts w:ascii="仿宋_GB2312" w:eastAsia="仿宋_GB2312"/>
                <w:sz w:val="24"/>
                <w:szCs w:val="24"/>
              </w:rPr>
            </w:pPr>
            <w:r>
              <w:rPr>
                <w:rFonts w:hint="eastAsia" w:ascii="仿宋_GB2312" w:eastAsia="仿宋_GB2312" w:cs="仿宋_GB2312"/>
                <w:sz w:val="24"/>
                <w:szCs w:val="24"/>
              </w:rPr>
              <w:t>学校教师</w:t>
            </w:r>
          </w:p>
          <w:p>
            <w:pPr>
              <w:jc w:val="center"/>
              <w:rPr>
                <w:rFonts w:ascii="仿宋_GB2312" w:eastAsia="仿宋_GB2312"/>
                <w:sz w:val="24"/>
                <w:szCs w:val="24"/>
              </w:rPr>
            </w:pPr>
            <w:r>
              <w:rPr>
                <w:rFonts w:hint="eastAsia" w:ascii="仿宋_GB2312" w:eastAsia="仿宋_GB2312" w:cs="仿宋_GB2312"/>
                <w:sz w:val="24"/>
                <w:szCs w:val="24"/>
              </w:rPr>
              <w:t>意见</w:t>
            </w:r>
          </w:p>
        </w:tc>
        <w:tc>
          <w:tcPr>
            <w:tcW w:w="7274" w:type="dxa"/>
            <w:gridSpan w:val="6"/>
          </w:tcPr>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ind w:firstLine="3292" w:firstLineChars="1372"/>
              <w:rPr>
                <w:rFonts w:ascii="仿宋_GB2312" w:eastAsia="仿宋_GB2312" w:cs="仿宋_GB2312"/>
                <w:sz w:val="24"/>
                <w:szCs w:val="24"/>
              </w:rPr>
            </w:pPr>
            <w:r>
              <w:rPr>
                <w:rFonts w:hint="eastAsia" w:ascii="仿宋_GB2312" w:eastAsia="仿宋_GB2312" w:cs="仿宋_GB2312"/>
                <w:sz w:val="24"/>
                <w:szCs w:val="24"/>
              </w:rPr>
              <w:t>学校教师（签字）：</w:t>
            </w:r>
            <w:r>
              <w:rPr>
                <w:rFonts w:ascii="仿宋_GB2312" w:eastAsia="仿宋_GB2312" w:cs="仿宋_GB2312"/>
                <w:sz w:val="24"/>
                <w:szCs w:val="24"/>
              </w:rPr>
              <w:t xml:space="preserve">            </w:t>
            </w:r>
          </w:p>
          <w:p>
            <w:pPr>
              <w:ind w:firstLine="4852" w:firstLineChars="2022"/>
              <w:rPr>
                <w:rFonts w:ascii="仿宋_GB2312" w:eastAsia="仿宋_GB2312"/>
                <w:sz w:val="24"/>
                <w:szCs w:val="24"/>
              </w:rPr>
            </w:pP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1" w:hRule="atLeast"/>
          <w:jc w:val="center"/>
        </w:trPr>
        <w:tc>
          <w:tcPr>
            <w:tcW w:w="1230" w:type="dxa"/>
            <w:vAlign w:val="center"/>
          </w:tcPr>
          <w:p>
            <w:pPr>
              <w:jc w:val="center"/>
              <w:rPr>
                <w:rFonts w:ascii="仿宋_GB2312" w:eastAsia="仿宋_GB2312"/>
                <w:sz w:val="24"/>
                <w:szCs w:val="24"/>
              </w:rPr>
            </w:pPr>
            <w:r>
              <w:rPr>
                <w:rFonts w:hint="eastAsia" w:ascii="仿宋_GB2312" w:eastAsia="仿宋_GB2312" w:cs="仿宋_GB2312"/>
                <w:sz w:val="24"/>
                <w:szCs w:val="24"/>
              </w:rPr>
              <w:t>学院意见</w:t>
            </w:r>
          </w:p>
        </w:tc>
        <w:tc>
          <w:tcPr>
            <w:tcW w:w="7274" w:type="dxa"/>
            <w:gridSpan w:val="6"/>
          </w:tcPr>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cs="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负责人签字（公章）：</w:t>
            </w:r>
            <w:r>
              <w:rPr>
                <w:rFonts w:ascii="仿宋_GB2312" w:eastAsia="仿宋_GB2312" w:cs="仿宋_GB2312"/>
                <w:sz w:val="24"/>
                <w:szCs w:val="24"/>
              </w:rPr>
              <w:t xml:space="preserve">            </w:t>
            </w:r>
          </w:p>
          <w:p>
            <w:pPr>
              <w:rPr>
                <w:rFonts w:ascii="仿宋_GB2312" w:eastAsia="仿宋_GB2312" w:cs="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r>
              <w:rPr>
                <w:rFonts w:ascii="仿宋_GB2312" w:eastAsia="仿宋_GB2312" w:cs="仿宋_GB2312"/>
                <w:sz w:val="24"/>
                <w:szCs w:val="24"/>
              </w:rPr>
              <w:t xml:space="preserve">  </w:t>
            </w:r>
          </w:p>
        </w:tc>
      </w:tr>
    </w:tbl>
    <w:p>
      <w:pPr>
        <w:numPr>
          <w:ilvl w:val="0"/>
          <w:numId w:val="0"/>
        </w:numPr>
        <w:jc w:val="left"/>
        <w:rPr>
          <w:rFonts w:hint="eastAsia" w:asciiTheme="minorEastAsia" w:hAnsiTheme="minorEastAsia" w:cstheme="minorEastAsia"/>
          <w:lang w:val="en-US" w:eastAsia="zh-CN"/>
        </w:rPr>
      </w:pPr>
    </w:p>
    <w:p>
      <w:pPr>
        <w:jc w:val="left"/>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附页:</w:t>
      </w:r>
    </w:p>
    <w:sectPr>
      <w:headerReference r:id="rId3" w:type="default"/>
      <w:headerReference r:id="rId4" w:type="even"/>
      <w:pgSz w:w="10263" w:h="14515"/>
      <w:pgMar w:top="873" w:right="1247" w:bottom="873" w:left="124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lang w:val="en-US" w:eastAsia="zh-CN"/>
      </w:rPr>
      <w:t xml:space="preserve"> </w:t>
    </w:r>
    <w:r>
      <w:drawing>
        <wp:inline distT="0" distB="0" distL="114300" distR="114300">
          <wp:extent cx="1743710" cy="509905"/>
          <wp:effectExtent l="0" t="0" r="889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743710" cy="509905"/>
                  </a:xfrm>
                  <a:prstGeom prst="rect">
                    <a:avLst/>
                  </a:prstGeom>
                  <a:noFill/>
                  <a:ln w="9525">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lang w:val="en-US" w:eastAsia="zh-CN"/>
      </w:rPr>
      <w:t xml:space="preserve">   </w:t>
    </w:r>
    <w:r>
      <w:drawing>
        <wp:inline distT="0" distB="0" distL="114300" distR="114300">
          <wp:extent cx="1743710" cy="509905"/>
          <wp:effectExtent l="0" t="0" r="889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stretch>
                    <a:fillRect/>
                  </a:stretch>
                </pic:blipFill>
                <pic:spPr>
                  <a:xfrm>
                    <a:off x="0" y="0"/>
                    <a:ext cx="1743710" cy="509905"/>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F0CE6"/>
    <w:rsid w:val="00187A5B"/>
    <w:rsid w:val="00822715"/>
    <w:rsid w:val="02416A18"/>
    <w:rsid w:val="03A13102"/>
    <w:rsid w:val="040B6C45"/>
    <w:rsid w:val="04155680"/>
    <w:rsid w:val="04822B42"/>
    <w:rsid w:val="04A354ED"/>
    <w:rsid w:val="05030D8A"/>
    <w:rsid w:val="06950970"/>
    <w:rsid w:val="06AF3C25"/>
    <w:rsid w:val="08242079"/>
    <w:rsid w:val="084D3E82"/>
    <w:rsid w:val="08A15EC4"/>
    <w:rsid w:val="09EB4124"/>
    <w:rsid w:val="0A64020B"/>
    <w:rsid w:val="0A6C4CE8"/>
    <w:rsid w:val="0AFF5B55"/>
    <w:rsid w:val="0BD116E1"/>
    <w:rsid w:val="0C307812"/>
    <w:rsid w:val="0C683935"/>
    <w:rsid w:val="0CBD2951"/>
    <w:rsid w:val="0CD4043F"/>
    <w:rsid w:val="0D182F3A"/>
    <w:rsid w:val="0D29667F"/>
    <w:rsid w:val="0DDD3DB7"/>
    <w:rsid w:val="0E191379"/>
    <w:rsid w:val="0E592E69"/>
    <w:rsid w:val="0EA561D3"/>
    <w:rsid w:val="0EAB0BC9"/>
    <w:rsid w:val="0EF71A85"/>
    <w:rsid w:val="0F102B77"/>
    <w:rsid w:val="0F4A203C"/>
    <w:rsid w:val="0F854DF3"/>
    <w:rsid w:val="10D457DE"/>
    <w:rsid w:val="11236EB6"/>
    <w:rsid w:val="1262566D"/>
    <w:rsid w:val="134052CE"/>
    <w:rsid w:val="152B4430"/>
    <w:rsid w:val="155D78E0"/>
    <w:rsid w:val="158A3D6A"/>
    <w:rsid w:val="1676589E"/>
    <w:rsid w:val="16E00677"/>
    <w:rsid w:val="189F454E"/>
    <w:rsid w:val="18E444A4"/>
    <w:rsid w:val="18EF46EC"/>
    <w:rsid w:val="18F16809"/>
    <w:rsid w:val="19A75A92"/>
    <w:rsid w:val="1CE715F2"/>
    <w:rsid w:val="1FFB4009"/>
    <w:rsid w:val="206E71A9"/>
    <w:rsid w:val="222042DF"/>
    <w:rsid w:val="23CE6C32"/>
    <w:rsid w:val="24D13BB5"/>
    <w:rsid w:val="259F4D37"/>
    <w:rsid w:val="262830E3"/>
    <w:rsid w:val="27112FC0"/>
    <w:rsid w:val="2820488B"/>
    <w:rsid w:val="283546FC"/>
    <w:rsid w:val="28487026"/>
    <w:rsid w:val="292A7710"/>
    <w:rsid w:val="293A5E3E"/>
    <w:rsid w:val="297033F0"/>
    <w:rsid w:val="2A0C3FC2"/>
    <w:rsid w:val="2B4627A9"/>
    <w:rsid w:val="2B7947B8"/>
    <w:rsid w:val="2BF24629"/>
    <w:rsid w:val="2CF30852"/>
    <w:rsid w:val="2D2C4993"/>
    <w:rsid w:val="2D8F0CE6"/>
    <w:rsid w:val="2DBE0F96"/>
    <w:rsid w:val="2E135E5F"/>
    <w:rsid w:val="2E5A1E07"/>
    <w:rsid w:val="2EA57AC0"/>
    <w:rsid w:val="2EC2481D"/>
    <w:rsid w:val="2FE939AB"/>
    <w:rsid w:val="30D060B3"/>
    <w:rsid w:val="31EB01C5"/>
    <w:rsid w:val="32D3344B"/>
    <w:rsid w:val="33650F7A"/>
    <w:rsid w:val="33E70B1B"/>
    <w:rsid w:val="344042E7"/>
    <w:rsid w:val="34DF6BD7"/>
    <w:rsid w:val="35731527"/>
    <w:rsid w:val="35F33F3C"/>
    <w:rsid w:val="364F6C6A"/>
    <w:rsid w:val="3CA9490B"/>
    <w:rsid w:val="3D1C3878"/>
    <w:rsid w:val="3D2167AE"/>
    <w:rsid w:val="3D6F21B1"/>
    <w:rsid w:val="3D8A7CCF"/>
    <w:rsid w:val="3E100240"/>
    <w:rsid w:val="3E7A470E"/>
    <w:rsid w:val="3EB97704"/>
    <w:rsid w:val="40CD098D"/>
    <w:rsid w:val="41C126AE"/>
    <w:rsid w:val="428B4736"/>
    <w:rsid w:val="42F10EF1"/>
    <w:rsid w:val="4309408A"/>
    <w:rsid w:val="435863CB"/>
    <w:rsid w:val="45AA0FA1"/>
    <w:rsid w:val="45E07317"/>
    <w:rsid w:val="45F14DA4"/>
    <w:rsid w:val="45F80D91"/>
    <w:rsid w:val="47635F08"/>
    <w:rsid w:val="479D659B"/>
    <w:rsid w:val="480E4D14"/>
    <w:rsid w:val="48CB35F1"/>
    <w:rsid w:val="49047672"/>
    <w:rsid w:val="4AC53748"/>
    <w:rsid w:val="4C000B49"/>
    <w:rsid w:val="4C5A3F4F"/>
    <w:rsid w:val="4D5037ED"/>
    <w:rsid w:val="4D953240"/>
    <w:rsid w:val="4E747B8A"/>
    <w:rsid w:val="4EB438DF"/>
    <w:rsid w:val="4EE45CE0"/>
    <w:rsid w:val="4F06612F"/>
    <w:rsid w:val="507370B6"/>
    <w:rsid w:val="51BB2F97"/>
    <w:rsid w:val="525E1E81"/>
    <w:rsid w:val="52C65A42"/>
    <w:rsid w:val="53B665D2"/>
    <w:rsid w:val="558F3E84"/>
    <w:rsid w:val="56D809B2"/>
    <w:rsid w:val="56DE1BA6"/>
    <w:rsid w:val="57270F25"/>
    <w:rsid w:val="57CC5203"/>
    <w:rsid w:val="58B115CB"/>
    <w:rsid w:val="594D0E6D"/>
    <w:rsid w:val="5A2C7748"/>
    <w:rsid w:val="5AA2713E"/>
    <w:rsid w:val="5B27082F"/>
    <w:rsid w:val="5C4B5EA7"/>
    <w:rsid w:val="5F2E0035"/>
    <w:rsid w:val="5FB2633A"/>
    <w:rsid w:val="5FDF168C"/>
    <w:rsid w:val="60950DFF"/>
    <w:rsid w:val="63197E4A"/>
    <w:rsid w:val="6475125D"/>
    <w:rsid w:val="659D160D"/>
    <w:rsid w:val="65C77140"/>
    <w:rsid w:val="66C67E7F"/>
    <w:rsid w:val="66FF57C6"/>
    <w:rsid w:val="673804D6"/>
    <w:rsid w:val="679C5F8C"/>
    <w:rsid w:val="67EE4445"/>
    <w:rsid w:val="68A7744E"/>
    <w:rsid w:val="68EC2F12"/>
    <w:rsid w:val="6ABC169E"/>
    <w:rsid w:val="6C8D6D6C"/>
    <w:rsid w:val="6D544914"/>
    <w:rsid w:val="6E331FED"/>
    <w:rsid w:val="6EE820A0"/>
    <w:rsid w:val="6F6326D9"/>
    <w:rsid w:val="71F864EA"/>
    <w:rsid w:val="73112C91"/>
    <w:rsid w:val="731C6AFE"/>
    <w:rsid w:val="7408642E"/>
    <w:rsid w:val="75FE4E7B"/>
    <w:rsid w:val="76952C4A"/>
    <w:rsid w:val="76DC6069"/>
    <w:rsid w:val="77740655"/>
    <w:rsid w:val="77BD6844"/>
    <w:rsid w:val="77FE4BAB"/>
    <w:rsid w:val="791A46C3"/>
    <w:rsid w:val="7A797FD3"/>
    <w:rsid w:val="7AB52692"/>
    <w:rsid w:val="7C1F4906"/>
    <w:rsid w:val="7C8E59BD"/>
    <w:rsid w:val="7C94724B"/>
    <w:rsid w:val="7CA855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4371</Words>
  <Characters>4433</Characters>
  <Lines>0</Lines>
  <Paragraphs>0</Paragraphs>
  <TotalTime>1</TotalTime>
  <ScaleCrop>false</ScaleCrop>
  <LinksUpToDate>false</LinksUpToDate>
  <CharactersWithSpaces>5445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2016-12-12T08:36:00Z</dcterms:created>
  <dc:creator>Administrator</dc:creator>
  <cp:lastModifiedBy>田娜玲</cp:lastModifiedBy>
  <dcterms:modified xsi:type="dcterms:W3CDTF">2020-06-11T02:26:38Z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